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6909" w14:textId="6FC7335B" w:rsidR="009F7FCE" w:rsidRPr="00EE426C" w:rsidRDefault="00F857A4" w:rsidP="003B5D4E">
      <w:pPr>
        <w:pStyle w:val="papertitle"/>
      </w:pPr>
      <w:r w:rsidRPr="00F857A4">
        <w:rPr>
          <w:szCs w:val="28"/>
          <w:lang w:val="en-CA"/>
        </w:rPr>
        <w:t>Method for Adapting the SUS and UTAUT-2 for Individuals with Autism, Traumatic Brain Injury and Intellectual Disability</w:t>
      </w:r>
    </w:p>
    <w:p w14:paraId="0ABE81C6" w14:textId="6FA27DF1" w:rsidR="003B5D4E" w:rsidRPr="00AE6015" w:rsidRDefault="00F857A4" w:rsidP="00AE6015">
      <w:pPr>
        <w:pStyle w:val="author"/>
        <w:rPr>
          <w:vertAlign w:val="superscript"/>
          <w:lang w:val="fr-CA"/>
        </w:rPr>
      </w:pPr>
      <w:r w:rsidRPr="00AE6015">
        <w:rPr>
          <w:rStyle w:val="ORCID"/>
          <w:vertAlign w:val="baseline"/>
          <w:lang w:val="fr-CA"/>
        </w:rPr>
        <w:t>Claude Vincent</w:t>
      </w:r>
      <w:r w:rsidRPr="00AE6015">
        <w:rPr>
          <w:rStyle w:val="ORCID"/>
          <w:lang w:val="fr-CA"/>
        </w:rPr>
        <w:t>1</w:t>
      </w:r>
      <w:r w:rsidR="00552C71">
        <w:rPr>
          <w:rStyle w:val="ORCID"/>
          <w:lang w:val="fr-CA"/>
        </w:rPr>
        <w:t>,2</w:t>
      </w:r>
      <w:r w:rsidRPr="00AE6015">
        <w:rPr>
          <w:rStyle w:val="ORCID"/>
          <w:lang w:val="fr-CA"/>
        </w:rPr>
        <w:t>[</w:t>
      </w:r>
      <w:r w:rsidR="005B4AC8" w:rsidRPr="00AE6015">
        <w:rPr>
          <w:rStyle w:val="ORCID"/>
          <w:lang w:val="fr-CA"/>
        </w:rPr>
        <w:t>0000-</w:t>
      </w:r>
      <w:r w:rsidR="000F4A59">
        <w:rPr>
          <w:rStyle w:val="ORCID"/>
          <w:lang w:val="fr-CA"/>
        </w:rPr>
        <w:t>0001-5292-4035</w:t>
      </w:r>
      <w:r w:rsidRPr="00AE6015">
        <w:rPr>
          <w:rStyle w:val="ORCID"/>
          <w:lang w:val="fr-CA"/>
        </w:rPr>
        <w:t>]</w:t>
      </w:r>
      <w:r w:rsidRPr="00AE6015">
        <w:rPr>
          <w:rStyle w:val="ORCID"/>
          <w:vertAlign w:val="baseline"/>
          <w:lang w:val="fr-CA"/>
        </w:rPr>
        <w:t>, Cynthia Henriksen</w:t>
      </w:r>
      <w:r w:rsidR="005B4AC8" w:rsidRPr="00AE6015">
        <w:rPr>
          <w:rStyle w:val="ORCID"/>
          <w:lang w:val="fr-CA"/>
        </w:rPr>
        <w:t>2</w:t>
      </w:r>
      <w:r w:rsidR="00552C71">
        <w:rPr>
          <w:rStyle w:val="ORCID"/>
          <w:lang w:val="fr-CA"/>
        </w:rPr>
        <w:t>,3</w:t>
      </w:r>
      <w:r w:rsidR="00AE6015" w:rsidRPr="00AE6015">
        <w:rPr>
          <w:rStyle w:val="ORCID"/>
          <w:lang w:val="fr-CA"/>
        </w:rPr>
        <w:t>[</w:t>
      </w:r>
      <w:r w:rsidR="00AE6015" w:rsidRPr="00AE6015">
        <w:rPr>
          <w:vertAlign w:val="superscript"/>
          <w:lang w:val="fr-CA"/>
        </w:rPr>
        <w:t>0000-0002-3487-1846]</w:t>
      </w:r>
      <w:r w:rsidRPr="00AE6015">
        <w:rPr>
          <w:rStyle w:val="ORCID"/>
          <w:vertAlign w:val="baseline"/>
          <w:lang w:val="fr-CA"/>
        </w:rPr>
        <w:t>, Frédéric Dumont</w:t>
      </w:r>
      <w:r w:rsidR="005B4AC8" w:rsidRPr="00AE6015">
        <w:rPr>
          <w:rStyle w:val="ORCID"/>
          <w:lang w:val="fr-CA"/>
        </w:rPr>
        <w:t>2[0000-0002-4372-4741]</w:t>
      </w:r>
      <w:r w:rsidRPr="00AE6015">
        <w:rPr>
          <w:rStyle w:val="ORCID"/>
          <w:vertAlign w:val="baseline"/>
          <w:lang w:val="fr-CA"/>
        </w:rPr>
        <w:t>, Chaimaa Zemrani</w:t>
      </w:r>
      <w:r w:rsidR="005B4AC8" w:rsidRPr="00AE6015">
        <w:rPr>
          <w:rStyle w:val="ORCID"/>
          <w:lang w:val="fr-CA"/>
        </w:rPr>
        <w:t>2[0009-0009-5675-3304]</w:t>
      </w:r>
      <w:r w:rsidRPr="00AE6015">
        <w:rPr>
          <w:rStyle w:val="ORCID"/>
          <w:vertAlign w:val="baseline"/>
          <w:lang w:val="fr-CA"/>
        </w:rPr>
        <w:t>, Marie-Eve Lamontagne</w:t>
      </w:r>
      <w:r w:rsidR="005B4AC8" w:rsidRPr="00AE6015">
        <w:rPr>
          <w:rStyle w:val="ORCID"/>
          <w:lang w:val="fr-CA"/>
        </w:rPr>
        <w:t>1,2</w:t>
      </w:r>
      <w:r w:rsidR="00AE6015" w:rsidRPr="00AE6015">
        <w:rPr>
          <w:rStyle w:val="ORCID"/>
          <w:lang w:val="fr-CA"/>
        </w:rPr>
        <w:t>[</w:t>
      </w:r>
      <w:r w:rsidR="00AE6015" w:rsidRPr="00AE6015">
        <w:rPr>
          <w:vertAlign w:val="superscript"/>
          <w:lang w:val="fr-CA"/>
        </w:rPr>
        <w:t>0000-0002-3301-7429]</w:t>
      </w:r>
      <w:r w:rsidRPr="00AE6015">
        <w:rPr>
          <w:rStyle w:val="ORCID"/>
          <w:vertAlign w:val="baseline"/>
          <w:lang w:val="fr-CA"/>
        </w:rPr>
        <w:t>, Alexandra</w:t>
      </w:r>
      <w:r w:rsidR="005B4AC8" w:rsidRPr="00AE6015">
        <w:rPr>
          <w:rStyle w:val="ORCID"/>
          <w:vertAlign w:val="baseline"/>
          <w:lang w:val="fr-CA"/>
        </w:rPr>
        <w:t xml:space="preserve"> Lecours</w:t>
      </w:r>
      <w:r w:rsidR="005B4AC8" w:rsidRPr="00AE6015">
        <w:rPr>
          <w:rStyle w:val="ORCID"/>
          <w:lang w:val="fr-CA"/>
        </w:rPr>
        <w:t>2,</w:t>
      </w:r>
      <w:r w:rsidR="00552C71">
        <w:rPr>
          <w:rStyle w:val="ORCID"/>
          <w:lang w:val="fr-CA"/>
        </w:rPr>
        <w:t>4</w:t>
      </w:r>
      <w:r w:rsidR="00AE6015" w:rsidRPr="00AE6015">
        <w:rPr>
          <w:rStyle w:val="ORCID"/>
          <w:lang w:val="fr-CA"/>
        </w:rPr>
        <w:t>[</w:t>
      </w:r>
      <w:r w:rsidR="00AE6015" w:rsidRPr="00AE6015">
        <w:rPr>
          <w:vertAlign w:val="superscript"/>
          <w:lang w:val="fr-CA"/>
        </w:rPr>
        <w:t xml:space="preserve">0000-0002-4485-7829] </w:t>
      </w:r>
      <w:r w:rsidRPr="00AE6015">
        <w:rPr>
          <w:rStyle w:val="ORCID"/>
          <w:vertAlign w:val="baseline"/>
          <w:lang w:val="fr-CA"/>
        </w:rPr>
        <w:t>and Ernesto Morales</w:t>
      </w:r>
      <w:r w:rsidR="005B4AC8" w:rsidRPr="00AE6015">
        <w:rPr>
          <w:rStyle w:val="ORCID"/>
          <w:lang w:val="fr-CA"/>
        </w:rPr>
        <w:t>1,2</w:t>
      </w:r>
      <w:r w:rsidR="00AE6015" w:rsidRPr="00AE6015">
        <w:rPr>
          <w:rStyle w:val="ORCID"/>
          <w:lang w:val="fr-CA"/>
        </w:rPr>
        <w:t>[</w:t>
      </w:r>
      <w:r w:rsidR="00AE6015" w:rsidRPr="00AE6015">
        <w:rPr>
          <w:vertAlign w:val="superscript"/>
          <w:lang w:val="fr-CA"/>
        </w:rPr>
        <w:t>0000-0002-6488-5093]</w:t>
      </w:r>
      <w:r w:rsidRPr="00AE6015">
        <w:rPr>
          <w:rStyle w:val="ORCID"/>
          <w:vertAlign w:val="baseline"/>
          <w:lang w:val="fr-CA"/>
        </w:rPr>
        <w:t xml:space="preserve"> </w:t>
      </w:r>
    </w:p>
    <w:p w14:paraId="49853403" w14:textId="38AB31B3" w:rsidR="003B5D4E" w:rsidRPr="005B4AC8" w:rsidRDefault="009B2539" w:rsidP="003B5D4E">
      <w:pPr>
        <w:pStyle w:val="address"/>
        <w:rPr>
          <w:lang w:val="en-CA"/>
        </w:rPr>
      </w:pPr>
      <w:r w:rsidRPr="005B4AC8">
        <w:rPr>
          <w:vertAlign w:val="superscript"/>
          <w:lang w:val="en-CA"/>
        </w:rPr>
        <w:t>1</w:t>
      </w:r>
      <w:r w:rsidRPr="005B4AC8">
        <w:rPr>
          <w:lang w:val="en-CA"/>
        </w:rPr>
        <w:t xml:space="preserve"> </w:t>
      </w:r>
      <w:r w:rsidR="005B4AC8">
        <w:t>Université Laval</w:t>
      </w:r>
      <w:r w:rsidRPr="005B4AC8">
        <w:rPr>
          <w:lang w:val="en-CA"/>
        </w:rPr>
        <w:t xml:space="preserve">, </w:t>
      </w:r>
      <w:r w:rsidR="005B4AC8" w:rsidRPr="005B4AC8">
        <w:rPr>
          <w:lang w:val="en-CA"/>
        </w:rPr>
        <w:t>School of rehabilitation sciences, Quebec city, Quebec, Canada</w:t>
      </w:r>
      <w:r w:rsidRPr="005B4AC8">
        <w:rPr>
          <w:lang w:val="en-CA"/>
        </w:rPr>
        <w:t xml:space="preserve"> </w:t>
      </w:r>
    </w:p>
    <w:p w14:paraId="63F69935" w14:textId="1801A145" w:rsidR="005B4AC8" w:rsidRDefault="009B2539" w:rsidP="003B5D4E">
      <w:pPr>
        <w:pStyle w:val="address"/>
      </w:pPr>
      <w:r w:rsidRPr="006809AE">
        <w:rPr>
          <w:vertAlign w:val="superscript"/>
        </w:rPr>
        <w:t>2</w:t>
      </w:r>
      <w:r w:rsidRPr="006809AE">
        <w:t xml:space="preserve"> </w:t>
      </w:r>
      <w:r w:rsidR="005B4AC8">
        <w:t xml:space="preserve">Center of Interdisciplinary Research in Rehabilitation and Social Integration (Cirris), </w:t>
      </w:r>
      <w:r w:rsidR="005B4AC8" w:rsidRPr="005B4AC8">
        <w:t>Quebec city</w:t>
      </w:r>
      <w:r w:rsidR="00AE6015">
        <w:t>,</w:t>
      </w:r>
      <w:r w:rsidR="005B4AC8" w:rsidRPr="005B4AC8">
        <w:t xml:space="preserve"> Quebec, Canada </w:t>
      </w:r>
    </w:p>
    <w:p w14:paraId="4D36BE04" w14:textId="5DD53842" w:rsidR="00552C71" w:rsidRPr="00552C71" w:rsidRDefault="00552C71" w:rsidP="003B5D4E">
      <w:pPr>
        <w:pStyle w:val="address"/>
        <w:rPr>
          <w:vertAlign w:val="superscript"/>
          <w:lang w:val="fr-CA"/>
        </w:rPr>
      </w:pPr>
      <w:r w:rsidRPr="00552C71">
        <w:rPr>
          <w:vertAlign w:val="superscript"/>
          <w:lang w:val="fr-CA"/>
        </w:rPr>
        <w:t xml:space="preserve">3 </w:t>
      </w:r>
      <w:r w:rsidRPr="00552C71">
        <w:rPr>
          <w:lang w:val="fr-CA"/>
        </w:rPr>
        <w:t>Réseau d’évaluation et d’innovation en santé durable (REISD)</w:t>
      </w:r>
    </w:p>
    <w:p w14:paraId="0504C771" w14:textId="215E2337" w:rsidR="005B4AC8" w:rsidRPr="005B4AC8" w:rsidRDefault="00552C71" w:rsidP="003B5D4E">
      <w:pPr>
        <w:pStyle w:val="address"/>
        <w:rPr>
          <w:lang w:val="fr-CA"/>
        </w:rPr>
      </w:pPr>
      <w:r>
        <w:rPr>
          <w:vertAlign w:val="superscript"/>
          <w:lang w:val="fr-CA"/>
        </w:rPr>
        <w:t>4</w:t>
      </w:r>
      <w:r w:rsidR="005B4AC8" w:rsidRPr="005B4AC8">
        <w:rPr>
          <w:lang w:val="fr-CA"/>
        </w:rPr>
        <w:t xml:space="preserve"> Université d</w:t>
      </w:r>
      <w:r w:rsidR="005B4AC8">
        <w:rPr>
          <w:lang w:val="fr-CA"/>
        </w:rPr>
        <w:t>u Québec à Trois-Rivières (UQTR), Trois-Rivières, Quebec, Canada</w:t>
      </w:r>
    </w:p>
    <w:p w14:paraId="162941F1" w14:textId="32870ECF" w:rsidR="003B5D4E" w:rsidRPr="005B4AC8" w:rsidRDefault="005B4AC8" w:rsidP="003B5D4E">
      <w:pPr>
        <w:pStyle w:val="address"/>
        <w:rPr>
          <w:lang w:val="fr-CA"/>
        </w:rPr>
      </w:pPr>
      <w:r>
        <w:rPr>
          <w:rStyle w:val="e-mail"/>
          <w:lang w:val="fr-CA"/>
        </w:rPr>
        <w:t>claude.vincent@rea.ulaval.ca</w:t>
      </w:r>
    </w:p>
    <w:p w14:paraId="47D36EC7" w14:textId="29DBA182" w:rsidR="003B5D4E" w:rsidRPr="00AE6015" w:rsidRDefault="009B2539" w:rsidP="003B5D4E">
      <w:pPr>
        <w:pStyle w:val="abstract"/>
        <w:spacing w:after="0"/>
        <w:ind w:firstLine="0"/>
        <w:rPr>
          <w:szCs w:val="18"/>
        </w:rPr>
      </w:pPr>
      <w:r w:rsidRPr="00B320D5">
        <w:rPr>
          <w:b/>
          <w:bCs/>
          <w:lang w:val="en-CA"/>
        </w:rPr>
        <w:t xml:space="preserve">Abstract. </w:t>
      </w:r>
      <w:r w:rsidR="00AE6015" w:rsidRPr="00AE6015">
        <w:rPr>
          <w:rFonts w:eastAsia="Roboto"/>
          <w:szCs w:val="18"/>
          <w:lang w:val="en-CA"/>
        </w:rPr>
        <w:t xml:space="preserve">The System Usability Scale (SUS) and the Unified Theory of Acceptance and Use of Technology (UTAUT-2) were adapted for a project in which individuals with </w:t>
      </w:r>
      <w:r w:rsidR="005C6A13" w:rsidRPr="00AE6015">
        <w:rPr>
          <w:rFonts w:eastAsia="Roboto"/>
          <w:szCs w:val="18"/>
          <w:lang w:val="en-CA"/>
        </w:rPr>
        <w:t>level 2</w:t>
      </w:r>
      <w:r w:rsidR="005C6A13">
        <w:rPr>
          <w:rFonts w:eastAsia="Roboto"/>
          <w:szCs w:val="18"/>
          <w:lang w:val="en-CA"/>
        </w:rPr>
        <w:t xml:space="preserve"> </w:t>
      </w:r>
      <w:r w:rsidR="00AE6015" w:rsidRPr="00AE6015">
        <w:rPr>
          <w:rFonts w:eastAsia="Roboto"/>
          <w:szCs w:val="18"/>
          <w:lang w:val="en-CA"/>
        </w:rPr>
        <w:t xml:space="preserve">autism, light </w:t>
      </w:r>
      <w:r w:rsidR="005C6A13">
        <w:rPr>
          <w:rFonts w:eastAsia="Roboto"/>
          <w:szCs w:val="18"/>
          <w:lang w:val="en-CA"/>
        </w:rPr>
        <w:t>or</w:t>
      </w:r>
      <w:r w:rsidR="005C6A13" w:rsidRPr="00AE6015">
        <w:rPr>
          <w:rFonts w:eastAsia="Roboto"/>
          <w:szCs w:val="18"/>
          <w:lang w:val="en-CA"/>
        </w:rPr>
        <w:t xml:space="preserve"> </w:t>
      </w:r>
      <w:r w:rsidR="00AE6015" w:rsidRPr="00AE6015">
        <w:rPr>
          <w:rFonts w:eastAsia="Roboto"/>
          <w:szCs w:val="18"/>
          <w:lang w:val="en-CA"/>
        </w:rPr>
        <w:t>moderate brain injury</w:t>
      </w:r>
      <w:r w:rsidR="005C6A13">
        <w:rPr>
          <w:rFonts w:eastAsia="Roboto"/>
          <w:szCs w:val="18"/>
          <w:lang w:val="en-CA"/>
        </w:rPr>
        <w:t>,</w:t>
      </w:r>
      <w:r w:rsidR="00AE6015" w:rsidRPr="00AE6015">
        <w:rPr>
          <w:rFonts w:eastAsia="Roboto"/>
          <w:szCs w:val="18"/>
          <w:lang w:val="en-CA"/>
        </w:rPr>
        <w:t xml:space="preserve"> </w:t>
      </w:r>
      <w:r w:rsidR="005C6A13">
        <w:rPr>
          <w:rFonts w:eastAsia="Roboto"/>
          <w:szCs w:val="18"/>
          <w:lang w:val="en-CA"/>
        </w:rPr>
        <w:t>or</w:t>
      </w:r>
      <w:r w:rsidR="005C6A13" w:rsidRPr="00AE6015">
        <w:rPr>
          <w:rFonts w:eastAsia="Roboto"/>
          <w:szCs w:val="18"/>
          <w:lang w:val="en-CA"/>
        </w:rPr>
        <w:t xml:space="preserve"> </w:t>
      </w:r>
      <w:r w:rsidR="00AE6015" w:rsidRPr="00AE6015">
        <w:rPr>
          <w:rFonts w:eastAsia="Roboto"/>
          <w:szCs w:val="18"/>
          <w:lang w:val="en-CA"/>
        </w:rPr>
        <w:t xml:space="preserve">light intellectual disability were asked to rate the usability and acceptability of a prototype for a computerized workstation training system. </w:t>
      </w:r>
      <w:r w:rsidR="00053523" w:rsidRPr="00053523">
        <w:rPr>
          <w:bCs/>
          <w:szCs w:val="18"/>
          <w:lang w:val="en-CA"/>
        </w:rPr>
        <w:t xml:space="preserve">The objectives are </w:t>
      </w:r>
      <w:r w:rsidR="00053523">
        <w:rPr>
          <w:bCs/>
          <w:szCs w:val="18"/>
          <w:lang w:val="en-CA"/>
        </w:rPr>
        <w:t>(</w:t>
      </w:r>
      <w:r w:rsidR="00053523" w:rsidRPr="00053523">
        <w:rPr>
          <w:bCs/>
          <w:szCs w:val="18"/>
          <w:lang w:val="en-CA"/>
        </w:rPr>
        <w:t xml:space="preserve">1) </w:t>
      </w:r>
      <w:r w:rsidR="00053523">
        <w:rPr>
          <w:bCs/>
          <w:szCs w:val="18"/>
          <w:lang w:val="en-CA"/>
        </w:rPr>
        <w:t>to d</w:t>
      </w:r>
      <w:r w:rsidR="00053523" w:rsidRPr="00053523">
        <w:rPr>
          <w:bCs/>
          <w:szCs w:val="18"/>
          <w:lang w:val="en-CA"/>
        </w:rPr>
        <w:t xml:space="preserve">etail the </w:t>
      </w:r>
      <w:r w:rsidR="004A35A9">
        <w:rPr>
          <w:bCs/>
          <w:szCs w:val="18"/>
          <w:lang w:val="en-CA"/>
        </w:rPr>
        <w:t>five</w:t>
      </w:r>
      <w:r w:rsidR="00053523" w:rsidRPr="00053523">
        <w:rPr>
          <w:bCs/>
          <w:szCs w:val="18"/>
          <w:lang w:val="en-CA"/>
        </w:rPr>
        <w:t xml:space="preserve"> steps of the co-design method and </w:t>
      </w:r>
      <w:r w:rsidR="00053523">
        <w:rPr>
          <w:bCs/>
          <w:szCs w:val="18"/>
          <w:lang w:val="en-CA"/>
        </w:rPr>
        <w:t>(</w:t>
      </w:r>
      <w:r w:rsidR="00053523" w:rsidRPr="00053523">
        <w:rPr>
          <w:bCs/>
          <w:szCs w:val="18"/>
          <w:lang w:val="en-CA"/>
        </w:rPr>
        <w:t xml:space="preserve">2) </w:t>
      </w:r>
      <w:r w:rsidR="00053523">
        <w:rPr>
          <w:bCs/>
          <w:szCs w:val="18"/>
          <w:lang w:val="en-CA"/>
        </w:rPr>
        <w:t>to d</w:t>
      </w:r>
      <w:r w:rsidR="00053523" w:rsidRPr="00053523">
        <w:rPr>
          <w:bCs/>
          <w:szCs w:val="18"/>
          <w:lang w:val="en-CA"/>
        </w:rPr>
        <w:t>is</w:t>
      </w:r>
      <w:r w:rsidR="00053523">
        <w:rPr>
          <w:bCs/>
          <w:szCs w:val="18"/>
          <w:lang w:val="en-CA"/>
        </w:rPr>
        <w:t>seminate</w:t>
      </w:r>
      <w:r w:rsidR="00053523" w:rsidRPr="00053523">
        <w:rPr>
          <w:bCs/>
          <w:szCs w:val="18"/>
          <w:lang w:val="en-CA"/>
        </w:rPr>
        <w:t xml:space="preserve"> adapted versions of the</w:t>
      </w:r>
      <w:r w:rsidR="004A35A9">
        <w:rPr>
          <w:bCs/>
          <w:szCs w:val="18"/>
          <w:lang w:val="en-CA"/>
        </w:rPr>
        <w:t xml:space="preserve"> </w:t>
      </w:r>
      <w:r w:rsidR="00053523" w:rsidRPr="00053523">
        <w:rPr>
          <w:bCs/>
          <w:szCs w:val="18"/>
          <w:lang w:val="en-CA"/>
        </w:rPr>
        <w:t>SUS and UTAUT-2 for neuroatypical clients</w:t>
      </w:r>
      <w:r w:rsidR="00AE6015" w:rsidRPr="00AE6015">
        <w:rPr>
          <w:bCs/>
          <w:szCs w:val="18"/>
          <w:lang w:val="en-CA"/>
        </w:rPr>
        <w:t xml:space="preserve">. </w:t>
      </w:r>
      <w:r w:rsidR="00AE6015" w:rsidRPr="00AE6015">
        <w:rPr>
          <w:bCs/>
          <w:szCs w:val="18"/>
        </w:rPr>
        <w:t>The co-design method involved to</w:t>
      </w:r>
      <w:r w:rsidR="004A35A9">
        <w:rPr>
          <w:bCs/>
          <w:szCs w:val="18"/>
        </w:rPr>
        <w:t> </w:t>
      </w:r>
      <w:r w:rsidR="00AE6015" w:rsidRPr="00AE6015">
        <w:rPr>
          <w:bCs/>
          <w:szCs w:val="18"/>
        </w:rPr>
        <w:t>: 1</w:t>
      </w:r>
      <w:r w:rsidR="00AE6015">
        <w:rPr>
          <w:bCs/>
          <w:szCs w:val="18"/>
        </w:rPr>
        <w:t xml:space="preserve">- </w:t>
      </w:r>
      <w:r w:rsidR="005C6A13">
        <w:rPr>
          <w:bCs/>
          <w:szCs w:val="18"/>
        </w:rPr>
        <w:t>e</w:t>
      </w:r>
      <w:r w:rsidR="005C6A13" w:rsidRPr="00AE6015">
        <w:rPr>
          <w:bCs/>
          <w:szCs w:val="18"/>
        </w:rPr>
        <w:t xml:space="preserve">stablish </w:t>
      </w:r>
      <w:r w:rsidR="00AE6015" w:rsidRPr="00AE6015">
        <w:rPr>
          <w:bCs/>
          <w:szCs w:val="18"/>
        </w:rPr>
        <w:t>a multidisciplinary advisory group, 2</w:t>
      </w:r>
      <w:r w:rsidR="00AE6015">
        <w:rPr>
          <w:bCs/>
          <w:szCs w:val="18"/>
        </w:rPr>
        <w:t xml:space="preserve">- </w:t>
      </w:r>
      <w:r w:rsidR="005C6A13">
        <w:rPr>
          <w:bCs/>
          <w:szCs w:val="18"/>
        </w:rPr>
        <w:t>d</w:t>
      </w:r>
      <w:r w:rsidR="005C6A13" w:rsidRPr="00AE6015">
        <w:rPr>
          <w:bCs/>
          <w:szCs w:val="18"/>
        </w:rPr>
        <w:t xml:space="preserve">evelop </w:t>
      </w:r>
      <w:r w:rsidR="00AE6015" w:rsidRPr="00AE6015">
        <w:rPr>
          <w:bCs/>
          <w:szCs w:val="18"/>
        </w:rPr>
        <w:t>initial drafts of the prototype, 3</w:t>
      </w:r>
      <w:r w:rsidR="00AE6015">
        <w:rPr>
          <w:bCs/>
          <w:szCs w:val="18"/>
        </w:rPr>
        <w:t xml:space="preserve">- </w:t>
      </w:r>
      <w:r w:rsidR="005C6A13">
        <w:rPr>
          <w:bCs/>
          <w:szCs w:val="18"/>
        </w:rPr>
        <w:t>c</w:t>
      </w:r>
      <w:r w:rsidR="005C6A13" w:rsidRPr="00AE6015">
        <w:rPr>
          <w:bCs/>
          <w:szCs w:val="18"/>
        </w:rPr>
        <w:t xml:space="preserve">onduct </w:t>
      </w:r>
      <w:r w:rsidR="00AE6015" w:rsidRPr="00AE6015">
        <w:rPr>
          <w:bCs/>
          <w:szCs w:val="18"/>
        </w:rPr>
        <w:t>think-aloud usability evaluation, 4</w:t>
      </w:r>
      <w:r w:rsidR="00AE6015">
        <w:rPr>
          <w:bCs/>
          <w:szCs w:val="18"/>
        </w:rPr>
        <w:t xml:space="preserve">- </w:t>
      </w:r>
      <w:r w:rsidR="005C6A13">
        <w:rPr>
          <w:bCs/>
          <w:szCs w:val="18"/>
        </w:rPr>
        <w:t>t</w:t>
      </w:r>
      <w:r w:rsidR="005C6A13" w:rsidRPr="00AE6015">
        <w:rPr>
          <w:bCs/>
          <w:szCs w:val="18"/>
        </w:rPr>
        <w:t xml:space="preserve">est </w:t>
      </w:r>
      <w:r w:rsidR="00AE6015" w:rsidRPr="00AE6015">
        <w:rPr>
          <w:bCs/>
          <w:szCs w:val="18"/>
        </w:rPr>
        <w:t>the prototype in clinical simulations and 5</w:t>
      </w:r>
      <w:r w:rsidR="00AE6015">
        <w:rPr>
          <w:bCs/>
          <w:szCs w:val="18"/>
        </w:rPr>
        <w:t xml:space="preserve">- </w:t>
      </w:r>
      <w:r w:rsidR="005C6A13">
        <w:rPr>
          <w:bCs/>
          <w:szCs w:val="18"/>
        </w:rPr>
        <w:t>g</w:t>
      </w:r>
      <w:r w:rsidR="005C6A13" w:rsidRPr="00AE6015">
        <w:rPr>
          <w:bCs/>
          <w:szCs w:val="18"/>
        </w:rPr>
        <w:t xml:space="preserve">enerate </w:t>
      </w:r>
      <w:r w:rsidR="00AE6015" w:rsidRPr="00AE6015">
        <w:rPr>
          <w:bCs/>
          <w:szCs w:val="18"/>
        </w:rPr>
        <w:t>a final prototype informed by workshops</w:t>
      </w:r>
      <w:r w:rsidR="00AE6015" w:rsidRPr="00AE6015">
        <w:rPr>
          <w:bCs/>
          <w:szCs w:val="18"/>
          <w:lang w:val="en-CA"/>
        </w:rPr>
        <w:t xml:space="preserve">. The co-design method allowed us to </w:t>
      </w:r>
      <w:r w:rsidR="00EB3E10">
        <w:rPr>
          <w:bCs/>
          <w:szCs w:val="18"/>
          <w:lang w:val="en-CA"/>
        </w:rPr>
        <w:t>rigorously and effic</w:t>
      </w:r>
      <w:r w:rsidR="00046799">
        <w:rPr>
          <w:bCs/>
          <w:szCs w:val="18"/>
          <w:lang w:val="en-CA"/>
        </w:rPr>
        <w:t>i</w:t>
      </w:r>
      <w:r w:rsidR="00EB3E10">
        <w:rPr>
          <w:bCs/>
          <w:szCs w:val="18"/>
          <w:lang w:val="en-CA"/>
        </w:rPr>
        <w:t>ently</w:t>
      </w:r>
      <w:r w:rsidR="00EB3E10" w:rsidRPr="00AE6015">
        <w:rPr>
          <w:bCs/>
          <w:szCs w:val="18"/>
          <w:lang w:val="en-CA"/>
        </w:rPr>
        <w:t xml:space="preserve"> </w:t>
      </w:r>
      <w:r w:rsidR="00AE6015" w:rsidRPr="00AE6015">
        <w:rPr>
          <w:bCs/>
          <w:szCs w:val="18"/>
          <w:lang w:val="en-CA"/>
        </w:rPr>
        <w:t>adapt these questionnaires and to validate them in context with the target population. The results from the adapted SUS (78.73 out of 100</w:t>
      </w:r>
      <w:r w:rsidR="005C6A13">
        <w:rPr>
          <w:bCs/>
          <w:szCs w:val="18"/>
          <w:lang w:val="en-CA"/>
        </w:rPr>
        <w:t xml:space="preserve"> = </w:t>
      </w:r>
      <w:r w:rsidR="005C6A13" w:rsidRPr="00AE6015">
        <w:rPr>
          <w:bCs/>
          <w:szCs w:val="18"/>
          <w:lang w:val="en-CA"/>
        </w:rPr>
        <w:t>good</w:t>
      </w:r>
      <w:r w:rsidR="00AE6015" w:rsidRPr="00AE6015">
        <w:rPr>
          <w:bCs/>
          <w:szCs w:val="18"/>
          <w:lang w:val="en-CA"/>
        </w:rPr>
        <w:t xml:space="preserve">) </w:t>
      </w:r>
      <w:r w:rsidR="001E07AC">
        <w:rPr>
          <w:bCs/>
          <w:szCs w:val="18"/>
          <w:lang w:val="en-CA"/>
        </w:rPr>
        <w:t xml:space="preserve">led to </w:t>
      </w:r>
      <w:r w:rsidR="00AE6015" w:rsidRPr="00AE6015">
        <w:rPr>
          <w:bCs/>
          <w:szCs w:val="18"/>
          <w:lang w:val="en-CA"/>
        </w:rPr>
        <w:t>the pursuit of a computerized training system to facilitate the employability of the target population</w:t>
      </w:r>
      <w:r w:rsidR="00AE6015">
        <w:rPr>
          <w:bCs/>
          <w:szCs w:val="18"/>
          <w:lang w:val="en-CA"/>
        </w:rPr>
        <w:t>.</w:t>
      </w:r>
      <w:r w:rsidR="001E07AC">
        <w:rPr>
          <w:bCs/>
          <w:szCs w:val="18"/>
          <w:lang w:val="en-CA"/>
        </w:rPr>
        <w:t xml:space="preserve"> The results from the adapted UTAUT-2 </w:t>
      </w:r>
      <w:r w:rsidR="001E07AC" w:rsidRPr="001E07AC">
        <w:rPr>
          <w:bCs/>
          <w:szCs w:val="18"/>
          <w:lang w:val="en-CA"/>
        </w:rPr>
        <w:t xml:space="preserve">are </w:t>
      </w:r>
      <w:r w:rsidR="00B73D94">
        <w:rPr>
          <w:bCs/>
          <w:szCs w:val="18"/>
          <w:lang w:val="en-CA"/>
        </w:rPr>
        <w:t>presented</w:t>
      </w:r>
      <w:r w:rsidR="001E07AC" w:rsidRPr="001E07AC">
        <w:rPr>
          <w:bCs/>
          <w:szCs w:val="18"/>
          <w:lang w:val="en-CA"/>
        </w:rPr>
        <w:t xml:space="preserve"> for </w:t>
      </w:r>
      <w:r w:rsidR="001E07AC">
        <w:rPr>
          <w:bCs/>
          <w:szCs w:val="18"/>
          <w:lang w:val="en-CA"/>
        </w:rPr>
        <w:t>step</w:t>
      </w:r>
      <w:r w:rsidR="00943745">
        <w:rPr>
          <w:bCs/>
          <w:szCs w:val="18"/>
          <w:lang w:val="en-CA"/>
        </w:rPr>
        <w:t> </w:t>
      </w:r>
      <w:r w:rsidR="001E07AC" w:rsidRPr="001E07AC">
        <w:rPr>
          <w:bCs/>
          <w:szCs w:val="18"/>
          <w:lang w:val="en-CA"/>
        </w:rPr>
        <w:t>3</w:t>
      </w:r>
      <w:r w:rsidR="00943745">
        <w:rPr>
          <w:bCs/>
          <w:szCs w:val="18"/>
          <w:lang w:val="en-CA"/>
        </w:rPr>
        <w:t xml:space="preserve">. </w:t>
      </w:r>
      <w:r w:rsidR="00441A7F" w:rsidRPr="00441A7F">
        <w:rPr>
          <w:bCs/>
          <w:szCs w:val="18"/>
          <w:lang w:val="en-CA"/>
        </w:rPr>
        <w:t>Steps 4 and 5 will be completed during work activities (assembly of parts) with the training system once manufactured.</w:t>
      </w:r>
    </w:p>
    <w:p w14:paraId="154D92ED" w14:textId="40B7A4C8" w:rsidR="003B5D4E" w:rsidRPr="00EE426C" w:rsidRDefault="009B2539" w:rsidP="003B5D4E">
      <w:pPr>
        <w:pStyle w:val="keywords"/>
      </w:pPr>
      <w:r w:rsidRPr="00EE426C">
        <w:rPr>
          <w:b/>
          <w:bCs/>
        </w:rPr>
        <w:t>Keywords:</w:t>
      </w:r>
      <w:r w:rsidRPr="00EE426C">
        <w:t xml:space="preserve"> </w:t>
      </w:r>
      <w:r w:rsidR="00AE6015" w:rsidRPr="008F72C1">
        <w:rPr>
          <w:rFonts w:eastAsia="Roboto"/>
          <w:szCs w:val="18"/>
          <w:lang w:val="en-CA"/>
        </w:rPr>
        <w:t xml:space="preserve">Usability and acceptance, </w:t>
      </w:r>
      <w:r w:rsidR="000F4A59">
        <w:rPr>
          <w:rFonts w:eastAsia="Roboto"/>
          <w:szCs w:val="18"/>
          <w:lang w:val="en-CA"/>
        </w:rPr>
        <w:t>P</w:t>
      </w:r>
      <w:r w:rsidR="000F4A59" w:rsidRPr="000F4A59">
        <w:rPr>
          <w:rFonts w:eastAsia="Roboto"/>
          <w:szCs w:val="18"/>
          <w:lang w:val="en-CA"/>
        </w:rPr>
        <w:t>re-employment</w:t>
      </w:r>
      <w:r w:rsidR="000F4A59">
        <w:rPr>
          <w:rFonts w:eastAsia="Roboto"/>
          <w:szCs w:val="18"/>
          <w:lang w:val="en-CA"/>
        </w:rPr>
        <w:t xml:space="preserve"> </w:t>
      </w:r>
      <w:r w:rsidR="00AE6015" w:rsidRPr="008F72C1">
        <w:rPr>
          <w:rFonts w:eastAsia="Roboto"/>
          <w:szCs w:val="18"/>
          <w:lang w:val="en-CA"/>
        </w:rPr>
        <w:t>training system, Autism, brain injury and intellectual disability</w:t>
      </w:r>
    </w:p>
    <w:p w14:paraId="5C0A3E46" w14:textId="4EA98DDE" w:rsidR="003B5D4E" w:rsidRPr="002724F8" w:rsidRDefault="002724F8" w:rsidP="003B5D4E">
      <w:pPr>
        <w:pStyle w:val="heading1"/>
        <w:rPr>
          <w:szCs w:val="24"/>
        </w:rPr>
      </w:pPr>
      <w:r w:rsidRPr="002724F8">
        <w:rPr>
          <w:bCs/>
          <w:szCs w:val="24"/>
          <w:lang w:val="en-CA"/>
        </w:rPr>
        <w:t>Introduction</w:t>
      </w:r>
    </w:p>
    <w:p w14:paraId="3654A130" w14:textId="27DE5810" w:rsidR="002724F8" w:rsidRPr="005C1810" w:rsidRDefault="002724F8" w:rsidP="002724F8">
      <w:pPr>
        <w:rPr>
          <w:lang w:val="en-CA"/>
        </w:rPr>
      </w:pPr>
      <w:r w:rsidRPr="005C1810">
        <w:rPr>
          <w:lang w:val="en-CA"/>
        </w:rPr>
        <w:t xml:space="preserve">The </w:t>
      </w:r>
      <w:r w:rsidRPr="005C1810">
        <w:rPr>
          <w:b/>
          <w:bCs/>
          <w:lang w:val="en-CA"/>
        </w:rPr>
        <w:t>System Usability Scale</w:t>
      </w:r>
      <w:r w:rsidRPr="005C1810">
        <w:rPr>
          <w:lang w:val="en-CA"/>
        </w:rPr>
        <w:t xml:space="preserve"> (SUS) is a single page widely used scale to measure the perceived usability of a system or product, particularly in the field of technology and user interfaces [1]. The SUS contains 10 items, rated on a Likert scale from 1 (strongly disagree) to 5 (strongly agree). Users' answers to these questions are then converted </w:t>
      </w:r>
      <w:r w:rsidRPr="005C1810">
        <w:rPr>
          <w:lang w:val="en-CA"/>
        </w:rPr>
        <w:lastRenderedPageBreak/>
        <w:t>into an overall score between 0 and 100, where a higher score indicates better usability. The advantages of the SUS include its simplicity, speed of administration, and use in a wide range of contexts</w:t>
      </w:r>
      <w:r w:rsidR="003650A5">
        <w:rPr>
          <w:lang w:val="en-CA"/>
        </w:rPr>
        <w:t xml:space="preserve"> [2]</w:t>
      </w:r>
      <w:r w:rsidRPr="005C1810">
        <w:rPr>
          <w:lang w:val="en-CA"/>
        </w:rPr>
        <w:t xml:space="preserve">. </w:t>
      </w:r>
    </w:p>
    <w:p w14:paraId="3CD125FA" w14:textId="77777777" w:rsidR="00FF57E0" w:rsidRDefault="00837D34" w:rsidP="002724F8">
      <w:pPr>
        <w:rPr>
          <w:lang w:val="en-CA"/>
        </w:rPr>
      </w:pPr>
      <w:r w:rsidRPr="005C1810">
        <w:rPr>
          <w:lang w:val="en-CA"/>
        </w:rPr>
        <w:t xml:space="preserve">The </w:t>
      </w:r>
      <w:r w:rsidRPr="005C1810">
        <w:rPr>
          <w:b/>
          <w:bCs/>
          <w:lang w:val="en-CA"/>
        </w:rPr>
        <w:t>Unified Theory of Acceptance and Use of Technology</w:t>
      </w:r>
      <w:r w:rsidRPr="005C1810">
        <w:rPr>
          <w:lang w:val="en-CA"/>
        </w:rPr>
        <w:t xml:space="preserve"> (UTAUT-2) contains 27 items, rated on a Likert scale from 1 to 7 (completely disagree to neutral to completely agree) including participant information questions [2]. </w:t>
      </w:r>
      <w:r w:rsidR="002724F8" w:rsidRPr="005C1810">
        <w:rPr>
          <w:lang w:val="en-CA"/>
        </w:rPr>
        <w:t>It measures the acceptance of technology considering performance expectancy, effort expectancy, social influence, hedonic motivation</w:t>
      </w:r>
      <w:r w:rsidR="00803461" w:rsidRPr="005C1810">
        <w:rPr>
          <w:lang w:val="en-CA"/>
        </w:rPr>
        <w:t xml:space="preserve">, </w:t>
      </w:r>
      <w:r w:rsidR="002724F8" w:rsidRPr="005C1810">
        <w:rPr>
          <w:lang w:val="en-CA"/>
        </w:rPr>
        <w:t>facilitating conditions</w:t>
      </w:r>
      <w:r w:rsidR="00803461" w:rsidRPr="005C1810">
        <w:rPr>
          <w:lang w:val="en-CA"/>
        </w:rPr>
        <w:t xml:space="preserve"> and behavioral intentions</w:t>
      </w:r>
      <w:r w:rsidR="002724F8" w:rsidRPr="005C1810">
        <w:rPr>
          <w:lang w:val="en-CA"/>
        </w:rPr>
        <w:t xml:space="preserve">. </w:t>
      </w:r>
      <w:r w:rsidR="007E2D82" w:rsidRPr="007D66C5">
        <w:rPr>
          <w:lang w:val="en-CA"/>
        </w:rPr>
        <w:t xml:space="preserve">The UTAUT-2 has been administered to users of banking applications [3], students </w:t>
      </w:r>
      <w:r w:rsidR="007E2D82">
        <w:rPr>
          <w:lang w:val="en-CA"/>
        </w:rPr>
        <w:t>using</w:t>
      </w:r>
      <w:r w:rsidR="007E2D82" w:rsidRPr="007D66C5">
        <w:rPr>
          <w:lang w:val="en-CA"/>
        </w:rPr>
        <w:t xml:space="preserve"> software in business school [4], nurses </w:t>
      </w:r>
      <w:r w:rsidR="007E2D82">
        <w:rPr>
          <w:lang w:val="en-CA"/>
        </w:rPr>
        <w:t>who use</w:t>
      </w:r>
      <w:r w:rsidR="007E2D82" w:rsidRPr="007D66C5">
        <w:rPr>
          <w:lang w:val="en-CA"/>
        </w:rPr>
        <w:t xml:space="preserve"> computerized medical record</w:t>
      </w:r>
      <w:r w:rsidR="007E2D82">
        <w:rPr>
          <w:lang w:val="en-CA"/>
        </w:rPr>
        <w:t>s</w:t>
      </w:r>
      <w:r w:rsidR="007E2D82" w:rsidRPr="007D66C5">
        <w:rPr>
          <w:lang w:val="en-CA"/>
        </w:rPr>
        <w:t xml:space="preserve"> [5] and </w:t>
      </w:r>
      <w:r w:rsidR="007E2D82">
        <w:rPr>
          <w:lang w:val="en-CA"/>
        </w:rPr>
        <w:t xml:space="preserve">business </w:t>
      </w:r>
      <w:r w:rsidR="007E2D82" w:rsidRPr="007D66C5">
        <w:rPr>
          <w:lang w:val="en-CA"/>
        </w:rPr>
        <w:t xml:space="preserve">administrators </w:t>
      </w:r>
      <w:r w:rsidR="007E2D82">
        <w:rPr>
          <w:lang w:val="en-CA"/>
        </w:rPr>
        <w:t xml:space="preserve">using </w:t>
      </w:r>
      <w:r w:rsidR="007E2D82" w:rsidRPr="007D66C5">
        <w:rPr>
          <w:lang w:val="en-CA"/>
        </w:rPr>
        <w:t>resource planning system</w:t>
      </w:r>
      <w:r w:rsidR="007E2D82">
        <w:rPr>
          <w:lang w:val="en-CA"/>
        </w:rPr>
        <w:t>s</w:t>
      </w:r>
      <w:r w:rsidR="007E2D82" w:rsidRPr="007D66C5">
        <w:rPr>
          <w:lang w:val="en-CA"/>
        </w:rPr>
        <w:t xml:space="preserve"> [6]. </w:t>
      </w:r>
    </w:p>
    <w:p w14:paraId="570D1BFA" w14:textId="4F33D520" w:rsidR="002724F8" w:rsidRPr="005C1810" w:rsidRDefault="00F50602" w:rsidP="002724F8">
      <w:pPr>
        <w:rPr>
          <w:lang w:val="en-CA"/>
        </w:rPr>
      </w:pPr>
      <w:r w:rsidRPr="00F50602">
        <w:rPr>
          <w:lang w:val="en-CA"/>
        </w:rPr>
        <w:t>It would be an added-value to use SUS and UTAUT-2 in work rehabilitation, in particular for computerized workstation training systems to increase employability.</w:t>
      </w:r>
      <w:r w:rsidRPr="00F50602" w:rsidDel="00764679">
        <w:rPr>
          <w:lang w:val="en-CA"/>
        </w:rPr>
        <w:t xml:space="preserve"> </w:t>
      </w:r>
      <w:r w:rsidR="00C934DF" w:rsidRPr="007D66C5">
        <w:rPr>
          <w:lang w:val="en-CA"/>
        </w:rPr>
        <w:t>The SUS and the UTAUT-2 have not been validated</w:t>
      </w:r>
      <w:r w:rsidR="00C934DF">
        <w:rPr>
          <w:lang w:val="en-CA"/>
        </w:rPr>
        <w:t xml:space="preserve"> among</w:t>
      </w:r>
      <w:r w:rsidR="00C934DF" w:rsidRPr="007D66C5">
        <w:rPr>
          <w:lang w:val="en-CA"/>
        </w:rPr>
        <w:t xml:space="preserve"> individuals </w:t>
      </w:r>
      <w:r w:rsidR="00C934DF" w:rsidRPr="005C1810">
        <w:rPr>
          <w:lang w:val="en-CA"/>
        </w:rPr>
        <w:t>with invisible disabilities such as autism, traumatic brain injury and intellectual disability who use specially developed information technologies such as computerized workstation training systems to increase employability.</w:t>
      </w:r>
      <w:r w:rsidR="00C934DF" w:rsidRPr="007D66C5">
        <w:rPr>
          <w:lang w:val="en-CA"/>
        </w:rPr>
        <w:t xml:space="preserve"> </w:t>
      </w:r>
      <w:r w:rsidR="00053523" w:rsidRPr="00053523">
        <w:rPr>
          <w:lang w:val="en-CA"/>
        </w:rPr>
        <w:t xml:space="preserve">The </w:t>
      </w:r>
      <w:r w:rsidR="00053523" w:rsidRPr="00053523">
        <w:rPr>
          <w:b/>
          <w:bCs/>
          <w:lang w:val="en-CA"/>
        </w:rPr>
        <w:t>objectives</w:t>
      </w:r>
      <w:r w:rsidR="00053523" w:rsidRPr="00053523">
        <w:rPr>
          <w:lang w:val="en-CA"/>
        </w:rPr>
        <w:t xml:space="preserve"> are </w:t>
      </w:r>
      <w:r w:rsidR="00053523">
        <w:rPr>
          <w:lang w:val="en-CA"/>
        </w:rPr>
        <w:t>(</w:t>
      </w:r>
      <w:r w:rsidR="00053523" w:rsidRPr="00053523">
        <w:rPr>
          <w:lang w:val="en-CA"/>
        </w:rPr>
        <w:t xml:space="preserve">1) </w:t>
      </w:r>
      <w:r w:rsidR="00053523">
        <w:rPr>
          <w:lang w:val="en-CA"/>
        </w:rPr>
        <w:t>to d</w:t>
      </w:r>
      <w:r w:rsidR="00053523" w:rsidRPr="00053523">
        <w:rPr>
          <w:lang w:val="en-CA"/>
        </w:rPr>
        <w:t xml:space="preserve">etail the 5 steps of the co-design method and </w:t>
      </w:r>
      <w:r w:rsidR="00053523">
        <w:rPr>
          <w:lang w:val="en-CA"/>
        </w:rPr>
        <w:t>(</w:t>
      </w:r>
      <w:r w:rsidR="00053523" w:rsidRPr="00053523">
        <w:rPr>
          <w:lang w:val="en-CA"/>
        </w:rPr>
        <w:t xml:space="preserve">2) </w:t>
      </w:r>
      <w:r w:rsidR="00053523">
        <w:rPr>
          <w:lang w:val="en-CA"/>
        </w:rPr>
        <w:t>to d</w:t>
      </w:r>
      <w:r w:rsidR="00053523" w:rsidRPr="00053523">
        <w:rPr>
          <w:lang w:val="en-CA"/>
        </w:rPr>
        <w:t>is</w:t>
      </w:r>
      <w:r w:rsidR="00053523">
        <w:rPr>
          <w:lang w:val="en-CA"/>
        </w:rPr>
        <w:t xml:space="preserve">seminate </w:t>
      </w:r>
      <w:r w:rsidR="00053523" w:rsidRPr="00053523">
        <w:rPr>
          <w:lang w:val="en-CA"/>
        </w:rPr>
        <w:t xml:space="preserve">adapted versions of the SUS and UTAUT-2 for </w:t>
      </w:r>
      <w:r w:rsidR="002724F8" w:rsidRPr="005C1810">
        <w:rPr>
          <w:lang w:val="en-CA"/>
        </w:rPr>
        <w:t>individuals with autism level 2, light and moderate brain injury and light intellectual disability.</w:t>
      </w:r>
      <w:r w:rsidR="002724F8" w:rsidRPr="005C1810">
        <w:rPr>
          <w:color w:val="632423" w:themeColor="accent2" w:themeShade="80"/>
          <w:lang w:val="en-CA"/>
        </w:rPr>
        <w:t xml:space="preserve"> </w:t>
      </w:r>
    </w:p>
    <w:p w14:paraId="7B48CE0A" w14:textId="77777777" w:rsidR="002724F8" w:rsidRDefault="002724F8" w:rsidP="003B5D4E">
      <w:pPr>
        <w:rPr>
          <w:b/>
          <w:bCs/>
          <w:sz w:val="24"/>
          <w:szCs w:val="24"/>
          <w:lang w:val="en-CA"/>
        </w:rPr>
      </w:pPr>
    </w:p>
    <w:p w14:paraId="04A6928E" w14:textId="27DEE373" w:rsidR="003B5D4E" w:rsidRDefault="002724F8" w:rsidP="002724F8">
      <w:pPr>
        <w:ind w:left="567" w:hanging="567"/>
        <w:rPr>
          <w:b/>
          <w:bCs/>
          <w:sz w:val="24"/>
          <w:szCs w:val="24"/>
          <w:lang w:val="en-CA"/>
        </w:rPr>
      </w:pPr>
      <w:r>
        <w:rPr>
          <w:b/>
          <w:bCs/>
          <w:sz w:val="24"/>
          <w:szCs w:val="24"/>
          <w:lang w:val="en-CA"/>
        </w:rPr>
        <w:t xml:space="preserve">2. </w:t>
      </w:r>
      <w:r w:rsidR="005542A1">
        <w:rPr>
          <w:b/>
          <w:bCs/>
          <w:sz w:val="24"/>
          <w:szCs w:val="24"/>
          <w:lang w:val="en-CA"/>
        </w:rPr>
        <w:tab/>
      </w:r>
      <w:r w:rsidRPr="002724F8">
        <w:rPr>
          <w:b/>
          <w:bCs/>
          <w:sz w:val="24"/>
          <w:szCs w:val="24"/>
          <w:lang w:val="en-CA"/>
        </w:rPr>
        <w:t>Method</w:t>
      </w:r>
    </w:p>
    <w:p w14:paraId="342DF36D" w14:textId="77777777" w:rsidR="00E76616" w:rsidRDefault="00E76616" w:rsidP="002724F8">
      <w:pPr>
        <w:ind w:left="567" w:hanging="567"/>
        <w:rPr>
          <w:b/>
          <w:bCs/>
          <w:sz w:val="24"/>
          <w:szCs w:val="24"/>
          <w:lang w:val="en-CA"/>
        </w:rPr>
      </w:pPr>
    </w:p>
    <w:p w14:paraId="2D0E9CC3" w14:textId="00D4A492" w:rsidR="002724F8" w:rsidRPr="005C1810" w:rsidRDefault="002724F8" w:rsidP="002724F8">
      <w:pPr>
        <w:rPr>
          <w:lang w:val="en-CA"/>
        </w:rPr>
      </w:pPr>
      <w:r w:rsidRPr="005C1810">
        <w:rPr>
          <w:lang w:val="en-CA"/>
        </w:rPr>
        <w:t xml:space="preserve">To adapt the questionnaires, the </w:t>
      </w:r>
      <w:r w:rsidRPr="005C1810">
        <w:rPr>
          <w:i/>
          <w:iCs/>
          <w:lang w:val="en-CA"/>
        </w:rPr>
        <w:t>framework for co-design of clinical tools</w:t>
      </w:r>
      <w:r w:rsidRPr="005C1810">
        <w:rPr>
          <w:lang w:val="en-CA"/>
        </w:rPr>
        <w:t xml:space="preserve"> was followed in five steps</w:t>
      </w:r>
      <w:r w:rsidR="00E76616" w:rsidRPr="005C1810">
        <w:rPr>
          <w:lang w:val="en-CA"/>
        </w:rPr>
        <w:t xml:space="preserve"> [</w:t>
      </w:r>
      <w:r w:rsidR="00CA657C">
        <w:rPr>
          <w:lang w:val="en-CA"/>
        </w:rPr>
        <w:t>7</w:t>
      </w:r>
      <w:r w:rsidR="00E76616" w:rsidRPr="005C1810">
        <w:rPr>
          <w:lang w:val="en-CA"/>
        </w:rPr>
        <w:t>]</w:t>
      </w:r>
      <w:r w:rsidRPr="005C1810">
        <w:rPr>
          <w:lang w:val="en-CA"/>
        </w:rPr>
        <w:t>.</w:t>
      </w:r>
    </w:p>
    <w:p w14:paraId="0E24D38D" w14:textId="77777777" w:rsidR="005542A1" w:rsidRDefault="005542A1" w:rsidP="002724F8">
      <w:pPr>
        <w:ind w:left="567" w:hanging="567"/>
        <w:rPr>
          <w:b/>
          <w:bCs/>
          <w:sz w:val="24"/>
          <w:szCs w:val="24"/>
          <w:lang w:val="en-CA"/>
        </w:rPr>
      </w:pPr>
    </w:p>
    <w:p w14:paraId="289A2666" w14:textId="77777777" w:rsidR="005542A1" w:rsidRPr="005542A1" w:rsidRDefault="002724F8" w:rsidP="00FD63FF">
      <w:pPr>
        <w:pStyle w:val="Paragraphedeliste"/>
        <w:tabs>
          <w:tab w:val="left" w:pos="284"/>
        </w:tabs>
        <w:spacing w:after="120"/>
        <w:ind w:left="0"/>
        <w:contextualSpacing w:val="0"/>
        <w:rPr>
          <w:rFonts w:ascii="Times New Roman" w:hAnsi="Times New Roman" w:cs="Times New Roman"/>
          <w:b/>
          <w:bCs/>
          <w:sz w:val="20"/>
          <w:szCs w:val="20"/>
          <w:lang w:val="en-CA"/>
        </w:rPr>
      </w:pPr>
      <w:r w:rsidRPr="005542A1">
        <w:rPr>
          <w:rFonts w:ascii="Times New Roman" w:hAnsi="Times New Roman" w:cs="Times New Roman"/>
          <w:b/>
          <w:bCs/>
          <w:sz w:val="20"/>
          <w:szCs w:val="20"/>
          <w:lang w:val="en-CA"/>
        </w:rPr>
        <w:t>2.1</w:t>
      </w:r>
      <w:r w:rsidR="005542A1" w:rsidRPr="005542A1">
        <w:rPr>
          <w:rFonts w:ascii="Times New Roman" w:hAnsi="Times New Roman" w:cs="Times New Roman"/>
          <w:b/>
          <w:bCs/>
          <w:sz w:val="20"/>
          <w:szCs w:val="20"/>
          <w:lang w:val="en-CA"/>
        </w:rPr>
        <w:t xml:space="preserve"> Establish a multidisciplinary advisory group </w:t>
      </w:r>
    </w:p>
    <w:p w14:paraId="35D486CA" w14:textId="15D4229B" w:rsidR="005542A1" w:rsidRPr="005542A1" w:rsidRDefault="005542A1" w:rsidP="002F152C">
      <w:pPr>
        <w:pStyle w:val="Paragraphedeliste"/>
        <w:tabs>
          <w:tab w:val="left" w:pos="284"/>
        </w:tabs>
        <w:ind w:left="0"/>
        <w:jc w:val="both"/>
        <w:rPr>
          <w:rFonts w:ascii="Times New Roman" w:hAnsi="Times New Roman" w:cs="Times New Roman"/>
          <w:sz w:val="20"/>
          <w:szCs w:val="20"/>
          <w:lang w:val="en-CA"/>
        </w:rPr>
      </w:pPr>
      <w:r w:rsidRPr="005542A1">
        <w:rPr>
          <w:rFonts w:ascii="Times New Roman" w:hAnsi="Times New Roman" w:cs="Times New Roman"/>
          <w:sz w:val="20"/>
          <w:szCs w:val="20"/>
          <w:lang w:val="en-CA"/>
        </w:rPr>
        <w:t>An evaluator</w:t>
      </w:r>
      <w:r w:rsidR="00AA6894">
        <w:rPr>
          <w:rFonts w:ascii="Times New Roman" w:hAnsi="Times New Roman" w:cs="Times New Roman"/>
          <w:sz w:val="20"/>
          <w:szCs w:val="20"/>
          <w:lang w:val="en-CA"/>
        </w:rPr>
        <w:t xml:space="preserve"> </w:t>
      </w:r>
      <w:r w:rsidR="00491D28">
        <w:rPr>
          <w:rFonts w:ascii="Times New Roman" w:hAnsi="Times New Roman" w:cs="Times New Roman"/>
          <w:sz w:val="20"/>
          <w:szCs w:val="20"/>
          <w:lang w:val="en-CA"/>
        </w:rPr>
        <w:t xml:space="preserve">from the </w:t>
      </w:r>
      <w:r w:rsidR="00491D28" w:rsidRPr="00491D28">
        <w:rPr>
          <w:rFonts w:ascii="Times New Roman" w:hAnsi="Times New Roman" w:cs="Times New Roman"/>
          <w:i/>
          <w:iCs/>
          <w:sz w:val="20"/>
          <w:szCs w:val="20"/>
          <w:lang w:val="en-CA"/>
        </w:rPr>
        <w:t>Sustainable Healthcare Innovation</w:t>
      </w:r>
      <w:r w:rsidR="00B73D94">
        <w:rPr>
          <w:rFonts w:ascii="Times New Roman" w:hAnsi="Times New Roman" w:cs="Times New Roman"/>
          <w:i/>
          <w:iCs/>
          <w:sz w:val="20"/>
          <w:szCs w:val="20"/>
          <w:lang w:val="en-CA"/>
        </w:rPr>
        <w:t xml:space="preserve"> and Evaluation</w:t>
      </w:r>
      <w:r w:rsidR="00491D28" w:rsidRPr="00491D28">
        <w:rPr>
          <w:rFonts w:ascii="Times New Roman" w:hAnsi="Times New Roman" w:cs="Times New Roman"/>
          <w:i/>
          <w:iCs/>
          <w:sz w:val="20"/>
          <w:szCs w:val="20"/>
          <w:lang w:val="en-CA"/>
        </w:rPr>
        <w:t xml:space="preserve"> Network</w:t>
      </w:r>
      <w:r w:rsidR="00491D28">
        <w:rPr>
          <w:rFonts w:ascii="Times New Roman" w:hAnsi="Times New Roman" w:cs="Times New Roman"/>
          <w:sz w:val="20"/>
          <w:szCs w:val="20"/>
          <w:lang w:val="en-CA"/>
        </w:rPr>
        <w:t xml:space="preserve"> </w:t>
      </w:r>
      <w:r w:rsidR="00AA6894">
        <w:rPr>
          <w:rFonts w:ascii="Times New Roman" w:hAnsi="Times New Roman" w:cs="Times New Roman"/>
          <w:sz w:val="20"/>
          <w:szCs w:val="20"/>
          <w:lang w:val="en-CA"/>
        </w:rPr>
        <w:t>(</w:t>
      </w:r>
      <w:r w:rsidR="00325C38">
        <w:rPr>
          <w:rFonts w:ascii="Times New Roman" w:hAnsi="Times New Roman" w:cs="Times New Roman"/>
          <w:sz w:val="20"/>
          <w:szCs w:val="20"/>
          <w:lang w:val="en-CA"/>
        </w:rPr>
        <w:t>2</w:t>
      </w:r>
      <w:r w:rsidR="00325C38" w:rsidRPr="00325C38">
        <w:rPr>
          <w:rFonts w:ascii="Times New Roman" w:hAnsi="Times New Roman" w:cs="Times New Roman"/>
          <w:sz w:val="20"/>
          <w:szCs w:val="20"/>
          <w:vertAlign w:val="superscript"/>
          <w:lang w:val="en-CA"/>
        </w:rPr>
        <w:t>nd</w:t>
      </w:r>
      <w:r w:rsidR="00325C38">
        <w:rPr>
          <w:rFonts w:ascii="Times New Roman" w:hAnsi="Times New Roman" w:cs="Times New Roman"/>
          <w:sz w:val="20"/>
          <w:szCs w:val="20"/>
          <w:lang w:val="en-CA"/>
        </w:rPr>
        <w:t xml:space="preserve"> </w:t>
      </w:r>
      <w:r w:rsidR="00AA6894">
        <w:rPr>
          <w:rFonts w:ascii="Times New Roman" w:hAnsi="Times New Roman" w:cs="Times New Roman"/>
          <w:sz w:val="20"/>
          <w:szCs w:val="20"/>
          <w:lang w:val="en-CA"/>
        </w:rPr>
        <w:t>author)</w:t>
      </w:r>
      <w:r w:rsidRPr="005542A1">
        <w:rPr>
          <w:rFonts w:ascii="Times New Roman" w:hAnsi="Times New Roman" w:cs="Times New Roman"/>
          <w:sz w:val="20"/>
          <w:szCs w:val="20"/>
          <w:lang w:val="en-CA"/>
        </w:rPr>
        <w:t>, the principal investigator (</w:t>
      </w:r>
      <w:r w:rsidR="008460DF">
        <w:rPr>
          <w:rFonts w:ascii="Times New Roman" w:hAnsi="Times New Roman" w:cs="Times New Roman"/>
          <w:sz w:val="20"/>
          <w:szCs w:val="20"/>
          <w:lang w:val="en-CA"/>
        </w:rPr>
        <w:t>1</w:t>
      </w:r>
      <w:r w:rsidR="008460DF" w:rsidRPr="008460DF">
        <w:rPr>
          <w:rFonts w:ascii="Times New Roman" w:hAnsi="Times New Roman" w:cs="Times New Roman"/>
          <w:sz w:val="20"/>
          <w:szCs w:val="20"/>
          <w:vertAlign w:val="superscript"/>
          <w:lang w:val="en-CA"/>
        </w:rPr>
        <w:t>st</w:t>
      </w:r>
      <w:r w:rsidR="008460DF">
        <w:rPr>
          <w:rFonts w:ascii="Times New Roman" w:hAnsi="Times New Roman" w:cs="Times New Roman"/>
          <w:sz w:val="20"/>
          <w:szCs w:val="20"/>
          <w:lang w:val="en-CA"/>
        </w:rPr>
        <w:t xml:space="preserve"> author</w:t>
      </w:r>
      <w:r w:rsidRPr="005542A1">
        <w:rPr>
          <w:rFonts w:ascii="Times New Roman" w:hAnsi="Times New Roman" w:cs="Times New Roman"/>
          <w:sz w:val="20"/>
          <w:szCs w:val="20"/>
          <w:lang w:val="en-CA"/>
        </w:rPr>
        <w:t xml:space="preserve">) and the project coordinator </w:t>
      </w:r>
      <w:r w:rsidR="00AA6894">
        <w:rPr>
          <w:rFonts w:ascii="Times New Roman" w:hAnsi="Times New Roman" w:cs="Times New Roman"/>
          <w:sz w:val="20"/>
          <w:szCs w:val="20"/>
          <w:lang w:val="en-CA"/>
        </w:rPr>
        <w:t>(</w:t>
      </w:r>
      <w:r w:rsidR="00325C38">
        <w:rPr>
          <w:rFonts w:ascii="Times New Roman" w:hAnsi="Times New Roman" w:cs="Times New Roman"/>
          <w:sz w:val="20"/>
          <w:szCs w:val="20"/>
          <w:lang w:val="en-CA"/>
        </w:rPr>
        <w:t>3</w:t>
      </w:r>
      <w:r w:rsidR="00325C38" w:rsidRPr="00325C38">
        <w:rPr>
          <w:rFonts w:ascii="Times New Roman" w:hAnsi="Times New Roman" w:cs="Times New Roman"/>
          <w:sz w:val="20"/>
          <w:szCs w:val="20"/>
          <w:vertAlign w:val="superscript"/>
          <w:lang w:val="en-CA"/>
        </w:rPr>
        <w:t>rd</w:t>
      </w:r>
      <w:r w:rsidR="00325C38">
        <w:rPr>
          <w:rFonts w:ascii="Times New Roman" w:hAnsi="Times New Roman" w:cs="Times New Roman"/>
          <w:sz w:val="20"/>
          <w:szCs w:val="20"/>
          <w:lang w:val="en-CA"/>
        </w:rPr>
        <w:t xml:space="preserve"> </w:t>
      </w:r>
      <w:r w:rsidR="00AA6894">
        <w:rPr>
          <w:rFonts w:ascii="Times New Roman" w:hAnsi="Times New Roman" w:cs="Times New Roman"/>
          <w:sz w:val="20"/>
          <w:szCs w:val="20"/>
          <w:lang w:val="en-CA"/>
        </w:rPr>
        <w:t xml:space="preserve">author) </w:t>
      </w:r>
      <w:r w:rsidR="00CF44C2" w:rsidRPr="00CF44C2">
        <w:rPr>
          <w:rFonts w:ascii="Times New Roman" w:hAnsi="Times New Roman" w:cs="Times New Roman"/>
          <w:sz w:val="20"/>
          <w:szCs w:val="20"/>
          <w:lang w:val="en-CA"/>
        </w:rPr>
        <w:t>made up the advisory group</w:t>
      </w:r>
      <w:r w:rsidR="00CF44C2">
        <w:rPr>
          <w:rFonts w:ascii="Times New Roman" w:hAnsi="Times New Roman" w:cs="Times New Roman"/>
          <w:sz w:val="20"/>
          <w:szCs w:val="20"/>
          <w:lang w:val="en-CA"/>
        </w:rPr>
        <w:t>.</w:t>
      </w:r>
    </w:p>
    <w:p w14:paraId="7FB2F7A6" w14:textId="77777777" w:rsidR="00AA6894" w:rsidRDefault="00AA6894" w:rsidP="005542A1">
      <w:pPr>
        <w:pStyle w:val="Paragraphedeliste"/>
        <w:tabs>
          <w:tab w:val="left" w:pos="284"/>
        </w:tabs>
        <w:ind w:left="0"/>
        <w:rPr>
          <w:rFonts w:ascii="Times New Roman" w:hAnsi="Times New Roman" w:cs="Times New Roman"/>
          <w:b/>
          <w:bCs/>
          <w:sz w:val="20"/>
          <w:szCs w:val="20"/>
          <w:lang w:val="en-CA"/>
        </w:rPr>
      </w:pPr>
    </w:p>
    <w:p w14:paraId="30FFBD70" w14:textId="06406203" w:rsidR="005542A1" w:rsidRPr="005542A1" w:rsidRDefault="005542A1" w:rsidP="00FD63FF">
      <w:pPr>
        <w:pStyle w:val="Paragraphedeliste"/>
        <w:tabs>
          <w:tab w:val="left" w:pos="284"/>
        </w:tabs>
        <w:spacing w:after="120"/>
        <w:ind w:left="0"/>
        <w:contextualSpacing w:val="0"/>
        <w:rPr>
          <w:rFonts w:ascii="Times New Roman" w:hAnsi="Times New Roman" w:cs="Times New Roman"/>
          <w:b/>
          <w:bCs/>
          <w:sz w:val="20"/>
          <w:szCs w:val="20"/>
          <w:lang w:val="en-CA"/>
        </w:rPr>
      </w:pPr>
      <w:r w:rsidRPr="005542A1">
        <w:rPr>
          <w:rFonts w:ascii="Times New Roman" w:hAnsi="Times New Roman" w:cs="Times New Roman"/>
          <w:b/>
          <w:bCs/>
          <w:sz w:val="20"/>
          <w:szCs w:val="20"/>
          <w:lang w:val="en-CA"/>
        </w:rPr>
        <w:t xml:space="preserve">2.2 Develop initial drafts of the prototype (i.e. questionnaire) </w:t>
      </w:r>
    </w:p>
    <w:p w14:paraId="3543C08F" w14:textId="69CFC181" w:rsidR="005542A1" w:rsidRPr="005542A1" w:rsidRDefault="005542A1" w:rsidP="002F152C">
      <w:pPr>
        <w:pStyle w:val="Paragraphedeliste"/>
        <w:tabs>
          <w:tab w:val="left" w:pos="284"/>
        </w:tabs>
        <w:ind w:left="0"/>
        <w:jc w:val="both"/>
        <w:rPr>
          <w:rFonts w:ascii="Times New Roman" w:hAnsi="Times New Roman" w:cs="Times New Roman"/>
          <w:b/>
          <w:bCs/>
          <w:sz w:val="20"/>
          <w:szCs w:val="20"/>
          <w:lang w:val="en-CA"/>
        </w:rPr>
      </w:pPr>
      <w:r w:rsidRPr="005542A1">
        <w:rPr>
          <w:rFonts w:ascii="Times New Roman" w:hAnsi="Times New Roman" w:cs="Times New Roman"/>
          <w:sz w:val="20"/>
          <w:szCs w:val="20"/>
          <w:lang w:val="en-CA"/>
        </w:rPr>
        <w:t>In the 1</w:t>
      </w:r>
      <w:r w:rsidRPr="005542A1">
        <w:rPr>
          <w:rFonts w:ascii="Times New Roman" w:hAnsi="Times New Roman" w:cs="Times New Roman"/>
          <w:sz w:val="20"/>
          <w:szCs w:val="20"/>
          <w:vertAlign w:val="superscript"/>
          <w:lang w:val="en-CA"/>
        </w:rPr>
        <w:t>st</w:t>
      </w:r>
      <w:r w:rsidRPr="005542A1">
        <w:rPr>
          <w:rFonts w:ascii="Times New Roman" w:hAnsi="Times New Roman" w:cs="Times New Roman"/>
          <w:sz w:val="20"/>
          <w:szCs w:val="20"/>
          <w:lang w:val="en-CA"/>
        </w:rPr>
        <w:t xml:space="preserve"> column of an EXCEL file, the evaluator positioned the original items to be adapted, and in the 2</w:t>
      </w:r>
      <w:r w:rsidRPr="005542A1">
        <w:rPr>
          <w:rFonts w:ascii="Times New Roman" w:hAnsi="Times New Roman" w:cs="Times New Roman"/>
          <w:sz w:val="20"/>
          <w:szCs w:val="20"/>
          <w:vertAlign w:val="superscript"/>
          <w:lang w:val="en-CA"/>
        </w:rPr>
        <w:t>nd</w:t>
      </w:r>
      <w:r w:rsidRPr="005542A1">
        <w:rPr>
          <w:rFonts w:ascii="Times New Roman" w:hAnsi="Times New Roman" w:cs="Times New Roman"/>
          <w:sz w:val="20"/>
          <w:szCs w:val="20"/>
          <w:lang w:val="en-CA"/>
        </w:rPr>
        <w:t xml:space="preserve"> column, drafts items according to the readability of the target </w:t>
      </w:r>
      <w:r w:rsidR="00BF1452">
        <w:rPr>
          <w:rFonts w:ascii="Times New Roman" w:hAnsi="Times New Roman" w:cs="Times New Roman"/>
          <w:sz w:val="20"/>
          <w:szCs w:val="20"/>
          <w:lang w:val="en-CA"/>
        </w:rPr>
        <w:t>population</w:t>
      </w:r>
      <w:r w:rsidR="002836E6">
        <w:rPr>
          <w:rFonts w:ascii="Times New Roman" w:hAnsi="Times New Roman" w:cs="Times New Roman"/>
          <w:sz w:val="20"/>
          <w:szCs w:val="20"/>
          <w:lang w:val="en-CA"/>
        </w:rPr>
        <w:t xml:space="preserve">, </w:t>
      </w:r>
      <w:r w:rsidR="00C820EE">
        <w:rPr>
          <w:rFonts w:ascii="Times New Roman" w:hAnsi="Times New Roman" w:cs="Times New Roman"/>
          <w:sz w:val="20"/>
          <w:szCs w:val="20"/>
          <w:lang w:val="en-CA"/>
        </w:rPr>
        <w:t>using the reference of the</w:t>
      </w:r>
      <w:r w:rsidR="002836E6">
        <w:rPr>
          <w:rFonts w:ascii="Times New Roman" w:hAnsi="Times New Roman" w:cs="Times New Roman"/>
          <w:sz w:val="20"/>
          <w:szCs w:val="20"/>
          <w:lang w:val="en-CA"/>
        </w:rPr>
        <w:t xml:space="preserve"> </w:t>
      </w:r>
      <w:r w:rsidR="002836E6" w:rsidRPr="002836E6">
        <w:rPr>
          <w:rFonts w:ascii="Times New Roman" w:hAnsi="Times New Roman" w:cs="Times New Roman"/>
          <w:sz w:val="20"/>
          <w:szCs w:val="20"/>
          <w:lang w:val="en-CA"/>
        </w:rPr>
        <w:t>Autistic self advocacy Network</w:t>
      </w:r>
      <w:r w:rsidR="00C820EE">
        <w:rPr>
          <w:rFonts w:ascii="Times New Roman" w:hAnsi="Times New Roman" w:cs="Times New Roman"/>
          <w:sz w:val="20"/>
          <w:szCs w:val="20"/>
          <w:lang w:val="en-CA"/>
        </w:rPr>
        <w:t xml:space="preserve"> </w:t>
      </w:r>
      <w:r w:rsidRPr="005542A1">
        <w:rPr>
          <w:rFonts w:ascii="Times New Roman" w:hAnsi="Times New Roman" w:cs="Times New Roman"/>
          <w:sz w:val="20"/>
          <w:szCs w:val="20"/>
          <w:lang w:val="en-CA"/>
        </w:rPr>
        <w:t>[</w:t>
      </w:r>
      <w:r w:rsidR="00E41BC7">
        <w:rPr>
          <w:rFonts w:ascii="Times New Roman" w:hAnsi="Times New Roman" w:cs="Times New Roman"/>
          <w:sz w:val="20"/>
          <w:szCs w:val="20"/>
          <w:lang w:val="en-CA"/>
        </w:rPr>
        <w:t>8</w:t>
      </w:r>
      <w:r w:rsidRPr="005542A1">
        <w:rPr>
          <w:rFonts w:ascii="Times New Roman" w:hAnsi="Times New Roman" w:cs="Times New Roman"/>
          <w:sz w:val="20"/>
          <w:szCs w:val="20"/>
          <w:lang w:val="en-CA"/>
        </w:rPr>
        <w:t xml:space="preserve">]. The evaluator </w:t>
      </w:r>
      <w:r w:rsidR="003E6EF3">
        <w:rPr>
          <w:rFonts w:ascii="Times New Roman" w:hAnsi="Times New Roman" w:cs="Times New Roman"/>
          <w:sz w:val="20"/>
          <w:szCs w:val="20"/>
          <w:lang w:val="en-CA"/>
        </w:rPr>
        <w:t>sent</w:t>
      </w:r>
      <w:r w:rsidR="003E6EF3" w:rsidRPr="005542A1">
        <w:rPr>
          <w:rFonts w:ascii="Times New Roman" w:hAnsi="Times New Roman" w:cs="Times New Roman"/>
          <w:sz w:val="20"/>
          <w:szCs w:val="20"/>
          <w:lang w:val="en-CA"/>
        </w:rPr>
        <w:t xml:space="preserve"> </w:t>
      </w:r>
      <w:r w:rsidRPr="005542A1">
        <w:rPr>
          <w:rFonts w:ascii="Times New Roman" w:hAnsi="Times New Roman" w:cs="Times New Roman"/>
          <w:sz w:val="20"/>
          <w:szCs w:val="20"/>
          <w:lang w:val="en-CA"/>
        </w:rPr>
        <w:t>the EXCEL file to the PI and the coordinator. Individually, they agreed with the proposed adaptation by indicating, “OK” in the third column</w:t>
      </w:r>
      <w:r w:rsidRPr="005542A1" w:rsidDel="00A34D70">
        <w:rPr>
          <w:rFonts w:ascii="Times New Roman" w:hAnsi="Times New Roman" w:cs="Times New Roman"/>
          <w:sz w:val="20"/>
          <w:szCs w:val="20"/>
          <w:lang w:val="en-CA"/>
        </w:rPr>
        <w:t xml:space="preserve"> </w:t>
      </w:r>
      <w:r w:rsidRPr="005542A1">
        <w:rPr>
          <w:rFonts w:ascii="Times New Roman" w:hAnsi="Times New Roman" w:cs="Times New Roman"/>
          <w:sz w:val="20"/>
          <w:szCs w:val="20"/>
          <w:lang w:val="en-CA"/>
        </w:rPr>
        <w:t>or proposed a new wording.</w:t>
      </w:r>
      <w:r w:rsidR="00C8261B">
        <w:rPr>
          <w:rFonts w:ascii="Times New Roman" w:hAnsi="Times New Roman" w:cs="Times New Roman"/>
          <w:sz w:val="20"/>
          <w:szCs w:val="20"/>
          <w:lang w:val="en-CA"/>
        </w:rPr>
        <w:t xml:space="preserve"> This step has </w:t>
      </w:r>
      <w:r w:rsidR="00B320D5">
        <w:rPr>
          <w:rFonts w:ascii="Times New Roman" w:hAnsi="Times New Roman" w:cs="Times New Roman"/>
          <w:sz w:val="20"/>
          <w:szCs w:val="20"/>
          <w:lang w:val="en-CA"/>
        </w:rPr>
        <w:t>been</w:t>
      </w:r>
      <w:r w:rsidR="00C8261B">
        <w:rPr>
          <w:rFonts w:ascii="Times New Roman" w:hAnsi="Times New Roman" w:cs="Times New Roman"/>
          <w:sz w:val="20"/>
          <w:szCs w:val="20"/>
          <w:lang w:val="en-CA"/>
        </w:rPr>
        <w:t xml:space="preserve"> done for the SUS and UTAUT</w:t>
      </w:r>
      <w:r w:rsidR="00E366C9">
        <w:rPr>
          <w:rFonts w:ascii="Times New Roman" w:hAnsi="Times New Roman" w:cs="Times New Roman"/>
          <w:sz w:val="20"/>
          <w:szCs w:val="20"/>
          <w:lang w:val="en-CA"/>
        </w:rPr>
        <w:t>-2.</w:t>
      </w:r>
    </w:p>
    <w:p w14:paraId="44D65DF1" w14:textId="77777777" w:rsidR="00AA6894" w:rsidRDefault="00AA6894" w:rsidP="005542A1">
      <w:pPr>
        <w:pStyle w:val="Paragraphedeliste"/>
        <w:tabs>
          <w:tab w:val="left" w:pos="284"/>
        </w:tabs>
        <w:ind w:left="0"/>
        <w:rPr>
          <w:rFonts w:ascii="Times New Roman" w:hAnsi="Times New Roman" w:cs="Times New Roman"/>
          <w:b/>
          <w:bCs/>
          <w:sz w:val="20"/>
          <w:szCs w:val="20"/>
          <w:lang w:val="en-CA"/>
        </w:rPr>
      </w:pPr>
    </w:p>
    <w:p w14:paraId="19BCBA1B" w14:textId="0FD3A10E" w:rsidR="005542A1" w:rsidRPr="005542A1" w:rsidRDefault="005542A1" w:rsidP="00FD63FF">
      <w:pPr>
        <w:pStyle w:val="Paragraphedeliste"/>
        <w:tabs>
          <w:tab w:val="left" w:pos="284"/>
        </w:tabs>
        <w:spacing w:after="120"/>
        <w:ind w:left="0"/>
        <w:contextualSpacing w:val="0"/>
        <w:rPr>
          <w:rFonts w:ascii="Times New Roman" w:hAnsi="Times New Roman" w:cs="Times New Roman"/>
          <w:sz w:val="20"/>
          <w:szCs w:val="20"/>
          <w:lang w:val="en-CA"/>
        </w:rPr>
      </w:pPr>
      <w:r w:rsidRPr="005542A1">
        <w:rPr>
          <w:rFonts w:ascii="Times New Roman" w:hAnsi="Times New Roman" w:cs="Times New Roman"/>
          <w:b/>
          <w:bCs/>
          <w:sz w:val="20"/>
          <w:szCs w:val="20"/>
          <w:lang w:val="en-CA"/>
        </w:rPr>
        <w:t>2.3 Conduct think-aloud usability evaluation (i.e. critical appraisal)</w:t>
      </w:r>
      <w:r w:rsidRPr="005542A1">
        <w:rPr>
          <w:rFonts w:ascii="Times New Roman" w:hAnsi="Times New Roman" w:cs="Times New Roman"/>
          <w:sz w:val="20"/>
          <w:szCs w:val="20"/>
          <w:lang w:val="en-CA"/>
        </w:rPr>
        <w:t xml:space="preserve"> </w:t>
      </w:r>
    </w:p>
    <w:p w14:paraId="033F0B3D" w14:textId="31CBCB07" w:rsidR="005542A1" w:rsidRDefault="005542A1" w:rsidP="002F152C">
      <w:pPr>
        <w:pStyle w:val="Paragraphedeliste"/>
        <w:tabs>
          <w:tab w:val="left" w:pos="284"/>
        </w:tabs>
        <w:ind w:left="0"/>
        <w:jc w:val="both"/>
        <w:rPr>
          <w:rFonts w:ascii="Times New Roman" w:hAnsi="Times New Roman" w:cs="Times New Roman"/>
          <w:sz w:val="20"/>
          <w:szCs w:val="20"/>
          <w:lang w:val="en-CA"/>
        </w:rPr>
      </w:pPr>
      <w:r w:rsidRPr="005542A1">
        <w:rPr>
          <w:rFonts w:ascii="Times New Roman" w:hAnsi="Times New Roman" w:cs="Times New Roman"/>
          <w:sz w:val="20"/>
          <w:szCs w:val="20"/>
          <w:lang w:val="en-CA"/>
        </w:rPr>
        <w:t>The evaluator compiled all draft items in the 3</w:t>
      </w:r>
      <w:r w:rsidRPr="005542A1">
        <w:rPr>
          <w:rFonts w:ascii="Times New Roman" w:hAnsi="Times New Roman" w:cs="Times New Roman"/>
          <w:sz w:val="20"/>
          <w:szCs w:val="20"/>
          <w:vertAlign w:val="superscript"/>
          <w:lang w:val="en-CA"/>
        </w:rPr>
        <w:t>rd</w:t>
      </w:r>
      <w:r w:rsidRPr="005542A1">
        <w:rPr>
          <w:rFonts w:ascii="Times New Roman" w:hAnsi="Times New Roman" w:cs="Times New Roman"/>
          <w:sz w:val="20"/>
          <w:szCs w:val="20"/>
          <w:lang w:val="en-CA"/>
        </w:rPr>
        <w:t xml:space="preserve"> column. In a face-to-face discussion, they </w:t>
      </w:r>
      <w:r w:rsidR="008A47CF">
        <w:rPr>
          <w:rFonts w:ascii="Times New Roman" w:hAnsi="Times New Roman" w:cs="Times New Roman"/>
          <w:sz w:val="20"/>
          <w:szCs w:val="20"/>
          <w:lang w:val="en-CA"/>
        </w:rPr>
        <w:t xml:space="preserve">reached an </w:t>
      </w:r>
      <w:r w:rsidRPr="005542A1">
        <w:rPr>
          <w:rFonts w:ascii="Times New Roman" w:hAnsi="Times New Roman" w:cs="Times New Roman"/>
          <w:sz w:val="20"/>
          <w:szCs w:val="20"/>
          <w:lang w:val="en-CA"/>
        </w:rPr>
        <w:t>agree</w:t>
      </w:r>
      <w:r w:rsidR="008A47CF">
        <w:rPr>
          <w:rFonts w:ascii="Times New Roman" w:hAnsi="Times New Roman" w:cs="Times New Roman"/>
          <w:sz w:val="20"/>
          <w:szCs w:val="20"/>
          <w:lang w:val="en-CA"/>
        </w:rPr>
        <w:t>ment</w:t>
      </w:r>
      <w:r w:rsidRPr="005542A1">
        <w:rPr>
          <w:rFonts w:ascii="Times New Roman" w:hAnsi="Times New Roman" w:cs="Times New Roman"/>
          <w:sz w:val="20"/>
          <w:szCs w:val="20"/>
          <w:lang w:val="en-CA"/>
        </w:rPr>
        <w:t xml:space="preserve"> on a final draft version of the items. The Likert scales presenting the level of agreement has been enhanced with </w:t>
      </w:r>
      <w:r w:rsidR="009308D7" w:rsidRPr="00940BDA">
        <w:rPr>
          <w:rFonts w:ascii="Times New Roman" w:hAnsi="Times New Roman" w:cs="Times New Roman"/>
          <w:sz w:val="20"/>
          <w:szCs w:val="20"/>
          <w:lang w:val="en-CA"/>
        </w:rPr>
        <w:t>familiar-colored</w:t>
      </w:r>
      <w:r w:rsidR="00940BDA" w:rsidRPr="00940BDA">
        <w:rPr>
          <w:rFonts w:ascii="Times New Roman" w:hAnsi="Times New Roman" w:cs="Times New Roman"/>
          <w:sz w:val="20"/>
          <w:szCs w:val="20"/>
          <w:lang w:val="en-CA"/>
        </w:rPr>
        <w:t xml:space="preserve"> icons </w:t>
      </w:r>
      <w:r w:rsidR="00A35071">
        <w:rPr>
          <w:rFonts w:ascii="Times New Roman" w:hAnsi="Times New Roman" w:cs="Times New Roman"/>
          <w:sz w:val="20"/>
          <w:szCs w:val="20"/>
          <w:lang w:val="en-CA"/>
        </w:rPr>
        <w:t xml:space="preserve">as suggested </w:t>
      </w:r>
      <w:r w:rsidR="00101CBB">
        <w:rPr>
          <w:rFonts w:ascii="Times New Roman" w:hAnsi="Times New Roman" w:cs="Times New Roman"/>
          <w:sz w:val="20"/>
          <w:szCs w:val="20"/>
          <w:lang w:val="en-CA"/>
        </w:rPr>
        <w:t>by</w:t>
      </w:r>
      <w:r w:rsidR="0060632A">
        <w:rPr>
          <w:rFonts w:ascii="Times New Roman" w:hAnsi="Times New Roman" w:cs="Times New Roman"/>
          <w:sz w:val="20"/>
          <w:szCs w:val="20"/>
          <w:lang w:val="en-CA"/>
        </w:rPr>
        <w:t xml:space="preserve"> </w:t>
      </w:r>
      <w:r w:rsidR="00A35071">
        <w:rPr>
          <w:rFonts w:ascii="Times New Roman" w:hAnsi="Times New Roman" w:cs="Times New Roman"/>
          <w:sz w:val="20"/>
          <w:szCs w:val="20"/>
          <w:lang w:val="en-CA"/>
        </w:rPr>
        <w:t xml:space="preserve">the </w:t>
      </w:r>
      <w:r w:rsidR="00A35071" w:rsidRPr="00A35071">
        <w:rPr>
          <w:rFonts w:ascii="Times New Roman" w:hAnsi="Times New Roman" w:cs="Times New Roman"/>
          <w:sz w:val="20"/>
          <w:szCs w:val="20"/>
          <w:lang w:val="en-CA"/>
        </w:rPr>
        <w:t>Autistic self advocacy Network [8]</w:t>
      </w:r>
      <w:r w:rsidR="00101CBB">
        <w:rPr>
          <w:rFonts w:ascii="Times New Roman" w:hAnsi="Times New Roman" w:cs="Times New Roman"/>
          <w:sz w:val="20"/>
          <w:szCs w:val="20"/>
          <w:lang w:val="en-CA"/>
        </w:rPr>
        <w:t xml:space="preserve">, for examples </w:t>
      </w:r>
      <w:r w:rsidR="00E61F7F" w:rsidRPr="00E61F7F">
        <w:rPr>
          <w:rFonts w:ascii="Times New Roman" w:hAnsi="Times New Roman" w:cs="Times New Roman"/>
          <w:sz w:val="20"/>
          <w:szCs w:val="20"/>
          <w:lang w:val="en-CA"/>
        </w:rPr>
        <w:t>smiling man in green, neutral man in white, disgruntled man in red)</w:t>
      </w:r>
      <w:r w:rsidRPr="005542A1">
        <w:rPr>
          <w:rFonts w:ascii="Times New Roman" w:hAnsi="Times New Roman" w:cs="Times New Roman"/>
          <w:sz w:val="20"/>
          <w:szCs w:val="20"/>
          <w:lang w:val="en-CA"/>
        </w:rPr>
        <w:t>. By e-mail, the evaluator forwarded a PowerPoint version of the questionnaire</w:t>
      </w:r>
      <w:r w:rsidR="00421E3B">
        <w:rPr>
          <w:rFonts w:ascii="Times New Roman" w:hAnsi="Times New Roman" w:cs="Times New Roman"/>
          <w:sz w:val="20"/>
          <w:szCs w:val="20"/>
          <w:lang w:val="en-CA"/>
        </w:rPr>
        <w:t xml:space="preserve"> SUS and UTAUT-2</w:t>
      </w:r>
      <w:r w:rsidRPr="005542A1">
        <w:rPr>
          <w:rFonts w:ascii="Times New Roman" w:hAnsi="Times New Roman" w:cs="Times New Roman"/>
          <w:sz w:val="20"/>
          <w:szCs w:val="20"/>
          <w:lang w:val="en-CA"/>
        </w:rPr>
        <w:t>, respecting accessibility requirements for the target population</w:t>
      </w:r>
      <w:r w:rsidR="00DC40FE">
        <w:rPr>
          <w:rFonts w:ascii="Times New Roman" w:hAnsi="Times New Roman" w:cs="Times New Roman"/>
          <w:sz w:val="20"/>
          <w:szCs w:val="20"/>
          <w:lang w:val="en-CA"/>
        </w:rPr>
        <w:t>, like one idea per line</w:t>
      </w:r>
      <w:r w:rsidRPr="005542A1">
        <w:rPr>
          <w:rFonts w:ascii="Times New Roman" w:hAnsi="Times New Roman" w:cs="Times New Roman"/>
          <w:sz w:val="20"/>
          <w:szCs w:val="20"/>
          <w:lang w:val="en-CA"/>
        </w:rPr>
        <w:t xml:space="preserve"> [</w:t>
      </w:r>
      <w:r w:rsidR="00E41BC7">
        <w:rPr>
          <w:rFonts w:ascii="Times New Roman" w:hAnsi="Times New Roman" w:cs="Times New Roman"/>
          <w:sz w:val="20"/>
          <w:szCs w:val="20"/>
          <w:lang w:val="en-CA"/>
        </w:rPr>
        <w:t>8</w:t>
      </w:r>
      <w:r w:rsidRPr="005542A1">
        <w:rPr>
          <w:rFonts w:ascii="Times New Roman" w:hAnsi="Times New Roman" w:cs="Times New Roman"/>
          <w:sz w:val="20"/>
          <w:szCs w:val="20"/>
          <w:lang w:val="en-CA"/>
        </w:rPr>
        <w:t>]. The PI and the coordinator proposed format changes.</w:t>
      </w:r>
    </w:p>
    <w:p w14:paraId="7B6C426D" w14:textId="77777777" w:rsidR="00F4251B" w:rsidRPr="005542A1" w:rsidRDefault="00F4251B" w:rsidP="002F152C">
      <w:pPr>
        <w:pStyle w:val="Paragraphedeliste"/>
        <w:tabs>
          <w:tab w:val="left" w:pos="284"/>
        </w:tabs>
        <w:ind w:left="0"/>
        <w:jc w:val="both"/>
        <w:rPr>
          <w:rFonts w:ascii="Times New Roman" w:hAnsi="Times New Roman" w:cs="Times New Roman"/>
          <w:b/>
          <w:bCs/>
          <w:sz w:val="20"/>
          <w:szCs w:val="20"/>
          <w:lang w:val="en-CA"/>
        </w:rPr>
      </w:pPr>
    </w:p>
    <w:p w14:paraId="19AECFC8" w14:textId="3F6EE117" w:rsidR="005542A1" w:rsidRDefault="005542A1" w:rsidP="00FD63FF">
      <w:pPr>
        <w:pStyle w:val="Paragraphedeliste"/>
        <w:keepNext/>
        <w:tabs>
          <w:tab w:val="left" w:pos="284"/>
        </w:tabs>
        <w:spacing w:after="120"/>
        <w:ind w:left="0"/>
        <w:contextualSpacing w:val="0"/>
        <w:rPr>
          <w:rFonts w:ascii="Times New Roman" w:hAnsi="Times New Roman" w:cs="Times New Roman"/>
          <w:b/>
          <w:bCs/>
          <w:sz w:val="20"/>
          <w:szCs w:val="20"/>
          <w:lang w:val="en-CA"/>
        </w:rPr>
      </w:pPr>
      <w:r w:rsidRPr="005542A1">
        <w:rPr>
          <w:rFonts w:ascii="Times New Roman" w:hAnsi="Times New Roman" w:cs="Times New Roman"/>
          <w:b/>
          <w:bCs/>
          <w:noProof/>
          <w:sz w:val="20"/>
          <w:szCs w:val="20"/>
          <w:lang w:val="en-CA"/>
        </w:rPr>
        <w:t>2.4</w:t>
      </w:r>
      <w:r w:rsidRPr="005542A1">
        <w:rPr>
          <w:rFonts w:ascii="Times New Roman" w:hAnsi="Times New Roman" w:cs="Times New Roman"/>
          <w:b/>
          <w:bCs/>
          <w:sz w:val="20"/>
          <w:szCs w:val="20"/>
          <w:lang w:val="en-CA"/>
        </w:rPr>
        <w:t xml:space="preserve"> Test the prototype in clinical simulations </w:t>
      </w:r>
    </w:p>
    <w:p w14:paraId="4AD0B877" w14:textId="575C8C8D" w:rsidR="00C0531F" w:rsidRPr="00C0531F" w:rsidRDefault="007E7814" w:rsidP="00C0531F">
      <w:pPr>
        <w:pStyle w:val="Paragraphedeliste"/>
        <w:keepNext/>
        <w:tabs>
          <w:tab w:val="left" w:pos="284"/>
        </w:tabs>
        <w:ind w:left="0"/>
        <w:jc w:val="both"/>
        <w:rPr>
          <w:rFonts w:ascii="Times New Roman" w:hAnsi="Times New Roman" w:cs="Times New Roman"/>
          <w:sz w:val="20"/>
          <w:szCs w:val="20"/>
          <w:lang w:val="en-CA"/>
        </w:rPr>
      </w:pPr>
      <w:r>
        <w:rPr>
          <w:rFonts w:ascii="Times New Roman" w:hAnsi="Times New Roman" w:cs="Times New Roman"/>
          <w:sz w:val="20"/>
          <w:szCs w:val="20"/>
          <w:lang w:val="en-CA"/>
        </w:rPr>
        <w:t>A</w:t>
      </w:r>
      <w:r w:rsidRPr="007E7814">
        <w:rPr>
          <w:rFonts w:ascii="Times New Roman" w:hAnsi="Times New Roman" w:cs="Times New Roman"/>
          <w:sz w:val="20"/>
          <w:szCs w:val="20"/>
          <w:lang w:val="en-CA"/>
        </w:rPr>
        <w:t>s planned in the initial research project</w:t>
      </w:r>
      <w:r>
        <w:rPr>
          <w:rFonts w:ascii="Times New Roman" w:hAnsi="Times New Roman" w:cs="Times New Roman"/>
          <w:sz w:val="20"/>
          <w:szCs w:val="20"/>
          <w:lang w:val="en-CA"/>
        </w:rPr>
        <w:t>,</w:t>
      </w:r>
      <w:r w:rsidRPr="007E7814" w:rsidDel="00A2502A">
        <w:rPr>
          <w:rFonts w:ascii="Times New Roman" w:hAnsi="Times New Roman" w:cs="Times New Roman"/>
          <w:sz w:val="20"/>
          <w:szCs w:val="20"/>
          <w:lang w:val="en-CA"/>
        </w:rPr>
        <w:t xml:space="preserve"> </w:t>
      </w:r>
      <w:r>
        <w:rPr>
          <w:rFonts w:ascii="Times New Roman" w:hAnsi="Times New Roman" w:cs="Times New Roman"/>
          <w:sz w:val="20"/>
          <w:szCs w:val="20"/>
          <w:lang w:val="en-CA"/>
        </w:rPr>
        <w:t>a</w:t>
      </w:r>
      <w:r w:rsidR="00FB6619" w:rsidRPr="00FB6619">
        <w:rPr>
          <w:rFonts w:ascii="Times New Roman" w:hAnsi="Times New Roman" w:cs="Times New Roman"/>
          <w:sz w:val="20"/>
          <w:szCs w:val="20"/>
          <w:lang w:val="en-CA"/>
        </w:rPr>
        <w:t xml:space="preserve"> researcher (7th author)</w:t>
      </w:r>
      <w:r w:rsidR="00A41113">
        <w:rPr>
          <w:rFonts w:ascii="Times New Roman" w:hAnsi="Times New Roman" w:cs="Times New Roman"/>
          <w:sz w:val="20"/>
          <w:szCs w:val="20"/>
          <w:lang w:val="en-CA"/>
        </w:rPr>
        <w:t xml:space="preserve"> </w:t>
      </w:r>
      <w:r w:rsidR="002654A9" w:rsidRPr="002654A9">
        <w:rPr>
          <w:rFonts w:ascii="Times New Roman" w:hAnsi="Times New Roman" w:cs="Times New Roman"/>
          <w:sz w:val="20"/>
          <w:szCs w:val="20"/>
          <w:lang w:val="en-CA"/>
        </w:rPr>
        <w:t>led clinical simulation</w:t>
      </w:r>
      <w:r w:rsidR="00186F1F">
        <w:rPr>
          <w:rFonts w:ascii="Times New Roman" w:hAnsi="Times New Roman" w:cs="Times New Roman"/>
          <w:sz w:val="20"/>
          <w:szCs w:val="20"/>
          <w:lang w:val="en-CA"/>
        </w:rPr>
        <w:t>s</w:t>
      </w:r>
      <w:r w:rsidR="002654A9" w:rsidRPr="002654A9">
        <w:rPr>
          <w:rFonts w:ascii="Times New Roman" w:hAnsi="Times New Roman" w:cs="Times New Roman"/>
          <w:sz w:val="20"/>
          <w:szCs w:val="20"/>
          <w:lang w:val="en-CA"/>
        </w:rPr>
        <w:t>, followed by co-design session</w:t>
      </w:r>
      <w:r w:rsidR="00697CE1">
        <w:rPr>
          <w:rFonts w:ascii="Times New Roman" w:hAnsi="Times New Roman" w:cs="Times New Roman"/>
          <w:sz w:val="20"/>
          <w:szCs w:val="20"/>
          <w:lang w:val="en-CA"/>
        </w:rPr>
        <w:t>s</w:t>
      </w:r>
      <w:r w:rsidR="002654A9" w:rsidRPr="002654A9">
        <w:rPr>
          <w:rFonts w:ascii="Times New Roman" w:hAnsi="Times New Roman" w:cs="Times New Roman"/>
          <w:sz w:val="20"/>
          <w:szCs w:val="20"/>
          <w:lang w:val="en-CA"/>
        </w:rPr>
        <w:t xml:space="preserve"> to gather feedback </w:t>
      </w:r>
      <w:r w:rsidR="00FB5A02">
        <w:rPr>
          <w:rFonts w:ascii="Times New Roman" w:hAnsi="Times New Roman" w:cs="Times New Roman"/>
          <w:sz w:val="20"/>
          <w:szCs w:val="20"/>
          <w:lang w:val="en-CA"/>
        </w:rPr>
        <w:t xml:space="preserve">to validate </w:t>
      </w:r>
      <w:r w:rsidR="00A37FAE" w:rsidRPr="00A37FAE">
        <w:rPr>
          <w:rFonts w:ascii="Times New Roman" w:hAnsi="Times New Roman" w:cs="Times New Roman"/>
          <w:sz w:val="20"/>
          <w:szCs w:val="20"/>
          <w:lang w:val="en-CA"/>
        </w:rPr>
        <w:t>[11]</w:t>
      </w:r>
      <w:r w:rsidR="00A37FAE">
        <w:rPr>
          <w:rFonts w:ascii="Times New Roman" w:hAnsi="Times New Roman" w:cs="Times New Roman"/>
          <w:sz w:val="20"/>
          <w:szCs w:val="20"/>
          <w:lang w:val="en-CA"/>
        </w:rPr>
        <w:t xml:space="preserve"> </w:t>
      </w:r>
      <w:r w:rsidR="00FB5A02">
        <w:rPr>
          <w:rFonts w:ascii="Times New Roman" w:hAnsi="Times New Roman" w:cs="Times New Roman"/>
          <w:sz w:val="20"/>
          <w:szCs w:val="20"/>
          <w:lang w:val="en-CA"/>
        </w:rPr>
        <w:t>the</w:t>
      </w:r>
      <w:r w:rsidR="002654A9" w:rsidRPr="002654A9">
        <w:rPr>
          <w:rFonts w:ascii="Times New Roman" w:hAnsi="Times New Roman" w:cs="Times New Roman"/>
          <w:sz w:val="20"/>
          <w:szCs w:val="20"/>
          <w:lang w:val="en-CA"/>
        </w:rPr>
        <w:t xml:space="preserve"> instructions</w:t>
      </w:r>
      <w:r w:rsidR="000D0480">
        <w:rPr>
          <w:rFonts w:ascii="Times New Roman" w:hAnsi="Times New Roman" w:cs="Times New Roman"/>
          <w:sz w:val="20"/>
          <w:szCs w:val="20"/>
          <w:lang w:val="en-CA"/>
        </w:rPr>
        <w:t xml:space="preserve"> (training system)</w:t>
      </w:r>
      <w:r w:rsidR="002654A9" w:rsidRPr="002654A9">
        <w:rPr>
          <w:rFonts w:ascii="Times New Roman" w:hAnsi="Times New Roman" w:cs="Times New Roman"/>
          <w:sz w:val="20"/>
          <w:szCs w:val="20"/>
          <w:lang w:val="en-CA"/>
        </w:rPr>
        <w:t xml:space="preserve"> and </w:t>
      </w:r>
      <w:r w:rsidR="009E07CE">
        <w:rPr>
          <w:rFonts w:ascii="Times New Roman" w:hAnsi="Times New Roman" w:cs="Times New Roman"/>
          <w:sz w:val="20"/>
          <w:szCs w:val="20"/>
          <w:lang w:val="en-CA"/>
        </w:rPr>
        <w:t xml:space="preserve">the </w:t>
      </w:r>
      <w:r w:rsidR="00FB5A02" w:rsidRPr="002654A9">
        <w:rPr>
          <w:rFonts w:ascii="Times New Roman" w:hAnsi="Times New Roman" w:cs="Times New Roman"/>
          <w:sz w:val="20"/>
          <w:szCs w:val="20"/>
          <w:lang w:val="en-CA"/>
        </w:rPr>
        <w:t>workstation</w:t>
      </w:r>
      <w:r w:rsidR="009E07CE">
        <w:rPr>
          <w:rFonts w:ascii="Times New Roman" w:hAnsi="Times New Roman" w:cs="Times New Roman"/>
          <w:sz w:val="20"/>
          <w:szCs w:val="20"/>
          <w:lang w:val="en-CA"/>
        </w:rPr>
        <w:t>s</w:t>
      </w:r>
      <w:r w:rsidR="00FB5A02" w:rsidRPr="002654A9">
        <w:rPr>
          <w:rFonts w:ascii="Times New Roman" w:hAnsi="Times New Roman" w:cs="Times New Roman"/>
          <w:sz w:val="20"/>
          <w:szCs w:val="20"/>
          <w:lang w:val="en-CA"/>
        </w:rPr>
        <w:t xml:space="preserve">. </w:t>
      </w:r>
      <w:r w:rsidR="004E42F4">
        <w:rPr>
          <w:rFonts w:ascii="Times New Roman" w:hAnsi="Times New Roman" w:cs="Times New Roman"/>
          <w:sz w:val="20"/>
          <w:szCs w:val="20"/>
          <w:lang w:val="en-CA"/>
        </w:rPr>
        <w:t xml:space="preserve">After </w:t>
      </w:r>
      <w:r w:rsidR="006B4B82">
        <w:rPr>
          <w:rFonts w:ascii="Times New Roman" w:hAnsi="Times New Roman" w:cs="Times New Roman"/>
          <w:sz w:val="20"/>
          <w:szCs w:val="20"/>
          <w:lang w:val="en-CA"/>
        </w:rPr>
        <w:t>gathering feedback</w:t>
      </w:r>
      <w:r w:rsidR="004E42F4">
        <w:rPr>
          <w:rFonts w:ascii="Times New Roman" w:hAnsi="Times New Roman" w:cs="Times New Roman"/>
          <w:sz w:val="20"/>
          <w:szCs w:val="20"/>
          <w:lang w:val="en-CA"/>
        </w:rPr>
        <w:t xml:space="preserve">, </w:t>
      </w:r>
      <w:r w:rsidR="009C5027">
        <w:rPr>
          <w:rFonts w:ascii="Times New Roman" w:hAnsi="Times New Roman" w:cs="Times New Roman"/>
          <w:sz w:val="20"/>
          <w:szCs w:val="20"/>
          <w:lang w:val="en-CA"/>
        </w:rPr>
        <w:t>t</w:t>
      </w:r>
      <w:r w:rsidR="009C5027" w:rsidRPr="009C5027">
        <w:rPr>
          <w:rFonts w:ascii="Times New Roman" w:hAnsi="Times New Roman" w:cs="Times New Roman"/>
          <w:sz w:val="20"/>
          <w:szCs w:val="20"/>
          <w:lang w:val="en-CA"/>
        </w:rPr>
        <w:t>he</w:t>
      </w:r>
      <w:r w:rsidR="003C2168">
        <w:rPr>
          <w:rFonts w:ascii="Times New Roman" w:hAnsi="Times New Roman" w:cs="Times New Roman"/>
          <w:sz w:val="20"/>
          <w:szCs w:val="20"/>
          <w:lang w:val="en-CA"/>
        </w:rPr>
        <w:t xml:space="preserve"> same</w:t>
      </w:r>
      <w:r w:rsidR="009C5027" w:rsidRPr="009C5027">
        <w:rPr>
          <w:rFonts w:ascii="Times New Roman" w:hAnsi="Times New Roman" w:cs="Times New Roman"/>
          <w:sz w:val="20"/>
          <w:szCs w:val="20"/>
          <w:lang w:val="en-CA"/>
        </w:rPr>
        <w:t xml:space="preserve"> researcher invited everyone present</w:t>
      </w:r>
      <w:r w:rsidR="009C5027">
        <w:rPr>
          <w:rFonts w:ascii="Times New Roman" w:hAnsi="Times New Roman" w:cs="Times New Roman"/>
          <w:sz w:val="20"/>
          <w:szCs w:val="20"/>
          <w:lang w:val="en-CA"/>
        </w:rPr>
        <w:t xml:space="preserve"> </w:t>
      </w:r>
      <w:r w:rsidR="009C5027" w:rsidRPr="009C5027">
        <w:rPr>
          <w:rFonts w:ascii="Times New Roman" w:hAnsi="Times New Roman" w:cs="Times New Roman"/>
          <w:sz w:val="20"/>
          <w:szCs w:val="20"/>
          <w:lang w:val="en-CA"/>
        </w:rPr>
        <w:t>to complete</w:t>
      </w:r>
      <w:r w:rsidR="009C5027">
        <w:rPr>
          <w:rFonts w:ascii="Times New Roman" w:hAnsi="Times New Roman" w:cs="Times New Roman"/>
          <w:sz w:val="20"/>
          <w:szCs w:val="20"/>
          <w:lang w:val="en-CA"/>
        </w:rPr>
        <w:t xml:space="preserve"> </w:t>
      </w:r>
      <w:r w:rsidR="00360952">
        <w:rPr>
          <w:rFonts w:ascii="Times New Roman" w:hAnsi="Times New Roman" w:cs="Times New Roman"/>
          <w:sz w:val="20"/>
          <w:szCs w:val="20"/>
          <w:lang w:val="en-CA"/>
        </w:rPr>
        <w:t xml:space="preserve">the </w:t>
      </w:r>
      <w:r w:rsidR="001A1166" w:rsidRPr="001A1166">
        <w:rPr>
          <w:rFonts w:ascii="Times New Roman" w:hAnsi="Times New Roman" w:cs="Times New Roman"/>
          <w:sz w:val="20"/>
          <w:szCs w:val="20"/>
          <w:lang w:val="en-CA"/>
        </w:rPr>
        <w:t>SUS ‘prototype’</w:t>
      </w:r>
      <w:r w:rsidR="009C5027">
        <w:rPr>
          <w:rFonts w:ascii="Times New Roman" w:hAnsi="Times New Roman" w:cs="Times New Roman"/>
          <w:sz w:val="20"/>
          <w:szCs w:val="20"/>
          <w:lang w:val="en-CA"/>
        </w:rPr>
        <w:t xml:space="preserve">. </w:t>
      </w:r>
      <w:r>
        <w:rPr>
          <w:rFonts w:ascii="Times New Roman" w:hAnsi="Times New Roman" w:cs="Times New Roman"/>
          <w:sz w:val="20"/>
          <w:szCs w:val="20"/>
          <w:lang w:val="en-CA"/>
        </w:rPr>
        <w:t>In total, f</w:t>
      </w:r>
      <w:r w:rsidR="00A6180C" w:rsidRPr="00A6180C">
        <w:rPr>
          <w:rFonts w:ascii="Times New Roman" w:hAnsi="Times New Roman" w:cs="Times New Roman"/>
          <w:sz w:val="20"/>
          <w:szCs w:val="20"/>
          <w:lang w:val="en-CA"/>
        </w:rPr>
        <w:t>our trainees</w:t>
      </w:r>
      <w:r>
        <w:rPr>
          <w:rFonts w:ascii="Times New Roman" w:hAnsi="Times New Roman" w:cs="Times New Roman"/>
          <w:sz w:val="20"/>
          <w:szCs w:val="20"/>
          <w:lang w:val="en-CA"/>
        </w:rPr>
        <w:t xml:space="preserve">, </w:t>
      </w:r>
      <w:r w:rsidR="00A6180C" w:rsidRPr="00A6180C">
        <w:rPr>
          <w:rFonts w:ascii="Times New Roman" w:hAnsi="Times New Roman" w:cs="Times New Roman"/>
          <w:sz w:val="20"/>
          <w:szCs w:val="20"/>
          <w:lang w:val="en-CA"/>
        </w:rPr>
        <w:t>three specialized educator and three researchers (1st, 5th and 6th author</w:t>
      </w:r>
      <w:r w:rsidR="00F366D0">
        <w:rPr>
          <w:rFonts w:ascii="Times New Roman" w:hAnsi="Times New Roman" w:cs="Times New Roman"/>
          <w:sz w:val="20"/>
          <w:szCs w:val="20"/>
          <w:lang w:val="en-CA"/>
        </w:rPr>
        <w:t xml:space="preserve">) filled the SUS. </w:t>
      </w:r>
      <w:r w:rsidR="00FB5A02" w:rsidRPr="002654A9">
        <w:rPr>
          <w:rFonts w:ascii="Times New Roman" w:hAnsi="Times New Roman" w:cs="Times New Roman"/>
          <w:sz w:val="20"/>
          <w:szCs w:val="20"/>
          <w:lang w:val="en-CA"/>
        </w:rPr>
        <w:t>Four</w:t>
      </w:r>
      <w:r w:rsidR="00C0531F" w:rsidRPr="00C0531F">
        <w:rPr>
          <w:rFonts w:ascii="Times New Roman" w:hAnsi="Times New Roman" w:cs="Times New Roman"/>
          <w:sz w:val="20"/>
          <w:szCs w:val="20"/>
          <w:lang w:val="en-CA"/>
        </w:rPr>
        <w:t xml:space="preserve"> trainees were involved</w:t>
      </w:r>
      <w:r w:rsidR="00366FF9">
        <w:rPr>
          <w:rFonts w:ascii="Times New Roman" w:hAnsi="Times New Roman" w:cs="Times New Roman"/>
          <w:sz w:val="20"/>
          <w:szCs w:val="20"/>
          <w:lang w:val="en-CA"/>
        </w:rPr>
        <w:t xml:space="preserve"> in the clinical simulation</w:t>
      </w:r>
      <w:r w:rsidR="004D6FE0">
        <w:rPr>
          <w:rFonts w:ascii="Times New Roman" w:hAnsi="Times New Roman" w:cs="Times New Roman"/>
          <w:sz w:val="20"/>
          <w:szCs w:val="20"/>
          <w:lang w:val="en-CA"/>
        </w:rPr>
        <w:t xml:space="preserve"> in three different settings</w:t>
      </w:r>
      <w:r w:rsidR="00C0531F" w:rsidRPr="00C0531F">
        <w:rPr>
          <w:rFonts w:ascii="Times New Roman" w:hAnsi="Times New Roman" w:cs="Times New Roman"/>
          <w:sz w:val="20"/>
          <w:szCs w:val="20"/>
          <w:lang w:val="en-CA"/>
        </w:rPr>
        <w:t xml:space="preserve">: one with level 2 autism (Workshop ITSA), one with light chronic brain injury (Servio), one with moderate brain injury (Servio) and one with light intellectual disability (Workshop Lapierre). </w:t>
      </w:r>
      <w:r w:rsidR="001A3C34">
        <w:rPr>
          <w:rFonts w:ascii="Times New Roman" w:hAnsi="Times New Roman" w:cs="Times New Roman"/>
          <w:sz w:val="20"/>
          <w:szCs w:val="20"/>
          <w:lang w:val="en-CA"/>
        </w:rPr>
        <w:t>The clinical simulation consisted in</w:t>
      </w:r>
      <w:r w:rsidR="00C0531F" w:rsidRPr="00C0531F">
        <w:rPr>
          <w:rFonts w:ascii="Times New Roman" w:hAnsi="Times New Roman" w:cs="Times New Roman"/>
          <w:sz w:val="20"/>
          <w:szCs w:val="20"/>
          <w:lang w:val="en-CA"/>
        </w:rPr>
        <w:t xml:space="preserve"> </w:t>
      </w:r>
      <w:r w:rsidR="001A3C34">
        <w:rPr>
          <w:rFonts w:ascii="Times New Roman" w:hAnsi="Times New Roman" w:cs="Times New Roman"/>
          <w:sz w:val="20"/>
          <w:szCs w:val="20"/>
          <w:lang w:val="en-CA"/>
        </w:rPr>
        <w:t>trying</w:t>
      </w:r>
      <w:r w:rsidR="00C0531F" w:rsidRPr="00C0531F">
        <w:rPr>
          <w:rFonts w:ascii="Times New Roman" w:hAnsi="Times New Roman" w:cs="Times New Roman"/>
          <w:sz w:val="20"/>
          <w:szCs w:val="20"/>
          <w:lang w:val="en-CA"/>
        </w:rPr>
        <w:t xml:space="preserve"> the training system</w:t>
      </w:r>
      <w:r w:rsidR="00AD0CD0">
        <w:rPr>
          <w:rFonts w:ascii="Times New Roman" w:hAnsi="Times New Roman" w:cs="Times New Roman"/>
          <w:sz w:val="20"/>
          <w:szCs w:val="20"/>
          <w:lang w:val="en-CA"/>
        </w:rPr>
        <w:t xml:space="preserve"> </w:t>
      </w:r>
      <w:r w:rsidR="00147E69" w:rsidRPr="00147E69">
        <w:rPr>
          <w:rFonts w:ascii="Times New Roman" w:hAnsi="Times New Roman" w:cs="Times New Roman"/>
          <w:sz w:val="20"/>
          <w:szCs w:val="20"/>
          <w:lang w:val="en-CA"/>
        </w:rPr>
        <w:t>and the computerized workstation</w:t>
      </w:r>
      <w:r w:rsidR="00C0531F" w:rsidRPr="00C0531F">
        <w:rPr>
          <w:rFonts w:ascii="Times New Roman" w:hAnsi="Times New Roman" w:cs="Times New Roman"/>
          <w:sz w:val="20"/>
          <w:szCs w:val="20"/>
          <w:lang w:val="en-CA"/>
        </w:rPr>
        <w:t>. Workstations were designed to help trainees assemble an electrical resistor, as pre-employment training system (see Fig</w:t>
      </w:r>
      <w:r w:rsidR="003E7E99">
        <w:rPr>
          <w:rFonts w:ascii="Times New Roman" w:hAnsi="Times New Roman" w:cs="Times New Roman"/>
          <w:sz w:val="20"/>
          <w:szCs w:val="20"/>
          <w:lang w:val="en-CA"/>
        </w:rPr>
        <w:t>.</w:t>
      </w:r>
      <w:r w:rsidR="00C0531F" w:rsidRPr="00C0531F">
        <w:rPr>
          <w:rFonts w:ascii="Times New Roman" w:hAnsi="Times New Roman" w:cs="Times New Roman"/>
          <w:sz w:val="20"/>
          <w:szCs w:val="20"/>
          <w:lang w:val="en-CA"/>
        </w:rPr>
        <w:t>1</w:t>
      </w:r>
      <w:r w:rsidR="00CB3D39">
        <w:rPr>
          <w:rFonts w:ascii="Times New Roman" w:hAnsi="Times New Roman" w:cs="Times New Roman"/>
          <w:sz w:val="20"/>
          <w:szCs w:val="20"/>
          <w:lang w:val="en-CA"/>
        </w:rPr>
        <w:t>a</w:t>
      </w:r>
      <w:r w:rsidR="00C0531F" w:rsidRPr="00C0531F">
        <w:rPr>
          <w:rFonts w:ascii="Times New Roman" w:hAnsi="Times New Roman" w:cs="Times New Roman"/>
          <w:sz w:val="20"/>
          <w:szCs w:val="20"/>
          <w:lang w:val="en-CA"/>
        </w:rPr>
        <w:t>). The training system provides adapted instructions on a tablet computer with accessible and well identified components to facilitate assembly</w:t>
      </w:r>
      <w:r w:rsidR="008A10DF">
        <w:rPr>
          <w:rFonts w:ascii="Times New Roman" w:hAnsi="Times New Roman" w:cs="Times New Roman"/>
          <w:sz w:val="20"/>
          <w:szCs w:val="20"/>
          <w:lang w:val="en-CA"/>
        </w:rPr>
        <w:t>.</w:t>
      </w:r>
      <w:r w:rsidR="00C0531F" w:rsidRPr="00C0531F">
        <w:rPr>
          <w:rFonts w:ascii="Times New Roman" w:hAnsi="Times New Roman" w:cs="Times New Roman"/>
          <w:sz w:val="20"/>
          <w:szCs w:val="20"/>
          <w:lang w:val="en-CA"/>
        </w:rPr>
        <w:t xml:space="preserve"> </w:t>
      </w:r>
      <w:r w:rsidR="009A3E76" w:rsidRPr="009A3E76">
        <w:rPr>
          <w:rFonts w:ascii="Times New Roman" w:hAnsi="Times New Roman" w:cs="Times New Roman"/>
          <w:sz w:val="20"/>
          <w:szCs w:val="20"/>
          <w:lang w:val="en-CA"/>
        </w:rPr>
        <w:t>Each step appears on a PowerPoint slide</w:t>
      </w:r>
      <w:r w:rsidR="008A10DF">
        <w:rPr>
          <w:rFonts w:ascii="Times New Roman" w:hAnsi="Times New Roman" w:cs="Times New Roman"/>
          <w:sz w:val="20"/>
          <w:szCs w:val="20"/>
          <w:lang w:val="en-CA"/>
        </w:rPr>
        <w:t xml:space="preserve"> </w:t>
      </w:r>
      <w:r w:rsidR="008A10DF" w:rsidRPr="008A10DF">
        <w:rPr>
          <w:rFonts w:ascii="Times New Roman" w:hAnsi="Times New Roman" w:cs="Times New Roman"/>
          <w:sz w:val="20"/>
          <w:szCs w:val="20"/>
          <w:lang w:val="en-CA"/>
        </w:rPr>
        <w:t xml:space="preserve">(see </w:t>
      </w:r>
      <w:r w:rsidR="003E7E99" w:rsidRPr="008A10DF">
        <w:rPr>
          <w:rFonts w:ascii="Times New Roman" w:hAnsi="Times New Roman" w:cs="Times New Roman"/>
          <w:sz w:val="20"/>
          <w:szCs w:val="20"/>
          <w:lang w:val="en-CA"/>
        </w:rPr>
        <w:t>Fig</w:t>
      </w:r>
      <w:r w:rsidR="003E7E99">
        <w:rPr>
          <w:rFonts w:ascii="Times New Roman" w:hAnsi="Times New Roman" w:cs="Times New Roman"/>
          <w:sz w:val="20"/>
          <w:szCs w:val="20"/>
          <w:lang w:val="en-CA"/>
        </w:rPr>
        <w:t>.</w:t>
      </w:r>
      <w:r w:rsidR="008A10DF" w:rsidRPr="008A10DF">
        <w:rPr>
          <w:rFonts w:ascii="Times New Roman" w:hAnsi="Times New Roman" w:cs="Times New Roman"/>
          <w:sz w:val="20"/>
          <w:szCs w:val="20"/>
          <w:lang w:val="en-CA"/>
        </w:rPr>
        <w:t>1b)</w:t>
      </w:r>
      <w:r w:rsidR="009A3E76" w:rsidRPr="009A3E76">
        <w:rPr>
          <w:rFonts w:ascii="Times New Roman" w:hAnsi="Times New Roman" w:cs="Times New Roman"/>
          <w:sz w:val="20"/>
          <w:szCs w:val="20"/>
          <w:lang w:val="en-CA"/>
        </w:rPr>
        <w:t>. There is always a brief written indication, a diagram with arrows and a short video of the action to be taken.</w:t>
      </w:r>
      <w:r w:rsidR="009A3E76">
        <w:rPr>
          <w:rFonts w:ascii="Times New Roman" w:hAnsi="Times New Roman" w:cs="Times New Roman"/>
          <w:sz w:val="20"/>
          <w:szCs w:val="20"/>
          <w:lang w:val="en-CA"/>
        </w:rPr>
        <w:t xml:space="preserve"> </w:t>
      </w:r>
    </w:p>
    <w:p w14:paraId="7959C254" w14:textId="39B8E65C" w:rsidR="00C0531F" w:rsidRDefault="00C0531F" w:rsidP="005C1810">
      <w:pPr>
        <w:pStyle w:val="Paragraphedeliste"/>
        <w:widowControl w:val="0"/>
        <w:tabs>
          <w:tab w:val="left" w:pos="284"/>
        </w:tabs>
        <w:ind w:left="0"/>
        <w:jc w:val="both"/>
        <w:rPr>
          <w:rFonts w:ascii="Times New Roman" w:hAnsi="Times New Roman" w:cs="Times New Roman"/>
          <w:sz w:val="20"/>
          <w:szCs w:val="20"/>
          <w:lang w:val="en-CA"/>
        </w:rPr>
      </w:pPr>
    </w:p>
    <w:p w14:paraId="4C999C03" w14:textId="7961E56E" w:rsidR="00C0531F" w:rsidRDefault="00AC3ACE" w:rsidP="002F152C">
      <w:pPr>
        <w:pStyle w:val="Paragraphedeliste"/>
        <w:keepNext/>
        <w:tabs>
          <w:tab w:val="left" w:pos="284"/>
        </w:tabs>
        <w:ind w:left="0"/>
        <w:jc w:val="both"/>
        <w:rPr>
          <w:rFonts w:ascii="Times New Roman" w:hAnsi="Times New Roman" w:cs="Times New Roman"/>
          <w:sz w:val="20"/>
          <w:szCs w:val="20"/>
          <w:lang w:val="en-CA"/>
        </w:rPr>
      </w:pPr>
      <w:r w:rsidRPr="005542A1">
        <w:rPr>
          <w:rFonts w:ascii="Times New Roman" w:hAnsi="Times New Roman" w:cs="Times New Roman"/>
          <w:b/>
          <w:bCs/>
          <w:noProof/>
          <w:sz w:val="20"/>
          <w:szCs w:val="20"/>
          <w:lang w:val="en-CA"/>
        </w:rPr>
        <w:drawing>
          <wp:anchor distT="0" distB="0" distL="114300" distR="114300" simplePos="0" relativeHeight="251659264" behindDoc="0" locked="0" layoutInCell="1" allowOverlap="1" wp14:anchorId="25851BF6" wp14:editId="5FE0815E">
            <wp:simplePos x="0" y="0"/>
            <wp:positionH relativeFrom="column">
              <wp:posOffset>67310</wp:posOffset>
            </wp:positionH>
            <wp:positionV relativeFrom="paragraph">
              <wp:posOffset>33020</wp:posOffset>
            </wp:positionV>
            <wp:extent cx="1606550" cy="1136650"/>
            <wp:effectExtent l="19050" t="19050" r="12700" b="25400"/>
            <wp:wrapSquare wrapText="bothSides"/>
            <wp:docPr id="374749193" name="Image 1" descr="Une image contenant intérieur, bleu, sol, pla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91978" name="Image 1" descr="Une image contenant intérieur, bleu, sol, plastique&#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550" cy="11366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0531F">
        <w:rPr>
          <w:noProof/>
        </w:rPr>
        <w:drawing>
          <wp:inline distT="0" distB="0" distL="0" distR="0" wp14:anchorId="07126FB3" wp14:editId="1E74E259">
            <wp:extent cx="2296131" cy="1155700"/>
            <wp:effectExtent l="19050" t="19050" r="28575" b="25400"/>
            <wp:docPr id="1062941926" name="Image 1" descr="Une image contenant croquis,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3294" name="Image 1" descr="Une image contenant croquis, diagramme, conception&#10;&#10;Le contenu généré par l’IA peut être incorrect."/>
                    <pic:cNvPicPr/>
                  </pic:nvPicPr>
                  <pic:blipFill>
                    <a:blip r:embed="rId8"/>
                    <a:stretch>
                      <a:fillRect/>
                    </a:stretch>
                  </pic:blipFill>
                  <pic:spPr>
                    <a:xfrm>
                      <a:off x="0" y="0"/>
                      <a:ext cx="2340137" cy="1177849"/>
                    </a:xfrm>
                    <a:prstGeom prst="rect">
                      <a:avLst/>
                    </a:prstGeom>
                    <a:ln>
                      <a:solidFill>
                        <a:schemeClr val="tx1"/>
                      </a:solidFill>
                    </a:ln>
                  </pic:spPr>
                </pic:pic>
              </a:graphicData>
            </a:graphic>
          </wp:inline>
        </w:drawing>
      </w:r>
    </w:p>
    <w:p w14:paraId="64813F7D" w14:textId="77777777" w:rsidR="00F81094" w:rsidRDefault="00F81094" w:rsidP="00670560">
      <w:pPr>
        <w:pStyle w:val="Paragraphedeliste"/>
        <w:widowControl w:val="0"/>
        <w:tabs>
          <w:tab w:val="left" w:pos="284"/>
        </w:tabs>
        <w:ind w:left="0"/>
        <w:rPr>
          <w:rFonts w:ascii="Times New Roman" w:hAnsi="Times New Roman" w:cs="Times New Roman"/>
          <w:b/>
          <w:bCs/>
          <w:sz w:val="20"/>
          <w:szCs w:val="20"/>
          <w:lang w:val="en-CA"/>
        </w:rPr>
      </w:pPr>
    </w:p>
    <w:p w14:paraId="5C8A9E2A" w14:textId="75422F0E" w:rsidR="00B57BE6" w:rsidRPr="00930363" w:rsidRDefault="003E7E99" w:rsidP="00670560">
      <w:pPr>
        <w:pStyle w:val="Paragraphedeliste"/>
        <w:widowControl w:val="0"/>
        <w:tabs>
          <w:tab w:val="left" w:pos="284"/>
        </w:tabs>
        <w:ind w:left="0"/>
        <w:rPr>
          <w:rFonts w:ascii="Times New Roman" w:hAnsi="Times New Roman" w:cs="Times New Roman"/>
          <w:sz w:val="18"/>
          <w:szCs w:val="18"/>
          <w:lang w:val="en-CA"/>
        </w:rPr>
      </w:pPr>
      <w:r w:rsidRPr="00930363">
        <w:rPr>
          <w:rFonts w:ascii="Times New Roman" w:hAnsi="Times New Roman" w:cs="Times New Roman"/>
          <w:b/>
          <w:bCs/>
          <w:sz w:val="18"/>
          <w:szCs w:val="18"/>
          <w:lang w:val="en-CA"/>
        </w:rPr>
        <w:t xml:space="preserve">Fig. </w:t>
      </w:r>
      <w:r w:rsidR="00CD4B48">
        <w:rPr>
          <w:rFonts w:ascii="Times New Roman" w:hAnsi="Times New Roman" w:cs="Times New Roman"/>
          <w:b/>
          <w:bCs/>
          <w:sz w:val="18"/>
          <w:szCs w:val="18"/>
          <w:lang w:val="en-CA"/>
        </w:rPr>
        <w:t>1</w:t>
      </w:r>
      <w:r w:rsidR="00CB3D39" w:rsidRPr="00930363">
        <w:rPr>
          <w:rFonts w:ascii="Times New Roman" w:hAnsi="Times New Roman" w:cs="Times New Roman"/>
          <w:b/>
          <w:bCs/>
          <w:sz w:val="18"/>
          <w:szCs w:val="18"/>
          <w:lang w:val="en-CA"/>
        </w:rPr>
        <w:t xml:space="preserve"> </w:t>
      </w:r>
      <w:r w:rsidR="00261AFE" w:rsidRPr="00930363">
        <w:rPr>
          <w:rFonts w:ascii="Times New Roman" w:hAnsi="Times New Roman" w:cs="Times New Roman"/>
          <w:b/>
          <w:bCs/>
          <w:sz w:val="18"/>
          <w:szCs w:val="18"/>
          <w:lang w:val="en-CA"/>
        </w:rPr>
        <w:t>a</w:t>
      </w:r>
      <w:r w:rsidR="00CD4B48">
        <w:rPr>
          <w:rFonts w:ascii="Times New Roman" w:hAnsi="Times New Roman" w:cs="Times New Roman"/>
          <w:b/>
          <w:bCs/>
          <w:sz w:val="18"/>
          <w:szCs w:val="18"/>
          <w:lang w:val="en-CA"/>
        </w:rPr>
        <w:t>.</w:t>
      </w:r>
      <w:r w:rsidR="00261AFE" w:rsidRPr="00930363">
        <w:rPr>
          <w:rFonts w:ascii="Times New Roman" w:hAnsi="Times New Roman" w:cs="Times New Roman"/>
          <w:sz w:val="18"/>
          <w:szCs w:val="18"/>
          <w:lang w:val="en-CA"/>
        </w:rPr>
        <w:t xml:space="preserve"> </w:t>
      </w:r>
      <w:r w:rsidR="00266FAA" w:rsidRPr="00930363">
        <w:rPr>
          <w:rFonts w:ascii="Times New Roman" w:hAnsi="Times New Roman" w:cs="Times New Roman"/>
          <w:sz w:val="18"/>
          <w:szCs w:val="18"/>
          <w:lang w:val="en-CA"/>
        </w:rPr>
        <w:t>Prototype of the w</w:t>
      </w:r>
      <w:r w:rsidR="000E5AF0" w:rsidRPr="00930363">
        <w:rPr>
          <w:rFonts w:ascii="Times New Roman" w:hAnsi="Times New Roman" w:cs="Times New Roman"/>
          <w:sz w:val="18"/>
          <w:szCs w:val="18"/>
          <w:lang w:val="en-CA"/>
        </w:rPr>
        <w:t xml:space="preserve">orkstation </w:t>
      </w:r>
      <w:r w:rsidR="00B624E2" w:rsidRPr="00930363">
        <w:rPr>
          <w:rFonts w:ascii="Times New Roman" w:hAnsi="Times New Roman" w:cs="Times New Roman"/>
          <w:sz w:val="18"/>
          <w:szCs w:val="18"/>
          <w:lang w:val="en-CA"/>
        </w:rPr>
        <w:t>to help trainees assemble an electrical resistor</w:t>
      </w:r>
      <w:r w:rsidR="00DC32DD" w:rsidRPr="00930363">
        <w:rPr>
          <w:rFonts w:ascii="Times New Roman" w:hAnsi="Times New Roman" w:cs="Times New Roman"/>
          <w:sz w:val="18"/>
          <w:szCs w:val="18"/>
          <w:lang w:val="en-CA"/>
        </w:rPr>
        <w:t>.</w:t>
      </w:r>
    </w:p>
    <w:p w14:paraId="3F5B543A" w14:textId="27B27592" w:rsidR="002F152C" w:rsidRPr="00930363" w:rsidRDefault="00B57BE6" w:rsidP="00670560">
      <w:pPr>
        <w:pStyle w:val="Paragraphedeliste"/>
        <w:widowControl w:val="0"/>
        <w:tabs>
          <w:tab w:val="left" w:pos="284"/>
        </w:tabs>
        <w:ind w:left="0"/>
        <w:rPr>
          <w:rFonts w:ascii="Times New Roman" w:hAnsi="Times New Roman" w:cs="Times New Roman"/>
          <w:sz w:val="18"/>
          <w:szCs w:val="18"/>
          <w:lang w:val="en-CA"/>
        </w:rPr>
      </w:pPr>
      <w:r w:rsidRPr="00930363">
        <w:rPr>
          <w:rFonts w:ascii="Times New Roman" w:hAnsi="Times New Roman" w:cs="Times New Roman"/>
          <w:sz w:val="18"/>
          <w:szCs w:val="18"/>
          <w:lang w:val="en-CA"/>
        </w:rPr>
        <w:t xml:space="preserve">         </w:t>
      </w:r>
      <w:r w:rsidR="00DC32DD" w:rsidRPr="00930363">
        <w:rPr>
          <w:rFonts w:ascii="Times New Roman" w:hAnsi="Times New Roman" w:cs="Times New Roman"/>
          <w:sz w:val="18"/>
          <w:szCs w:val="18"/>
          <w:lang w:val="en-CA"/>
        </w:rPr>
        <w:t xml:space="preserve"> </w:t>
      </w:r>
      <w:r w:rsidR="00930363">
        <w:rPr>
          <w:rFonts w:ascii="Times New Roman" w:hAnsi="Times New Roman" w:cs="Times New Roman"/>
          <w:sz w:val="18"/>
          <w:szCs w:val="18"/>
          <w:lang w:val="en-CA"/>
        </w:rPr>
        <w:t xml:space="preserve"> </w:t>
      </w:r>
      <w:r w:rsidR="00DC32DD" w:rsidRPr="00930363">
        <w:rPr>
          <w:rFonts w:ascii="Times New Roman" w:hAnsi="Times New Roman" w:cs="Times New Roman"/>
          <w:b/>
          <w:bCs/>
          <w:sz w:val="18"/>
          <w:szCs w:val="18"/>
          <w:lang w:val="en-CA"/>
        </w:rPr>
        <w:t>b</w:t>
      </w:r>
      <w:r w:rsidR="00CD4B48">
        <w:rPr>
          <w:rFonts w:ascii="Times New Roman" w:hAnsi="Times New Roman" w:cs="Times New Roman"/>
          <w:b/>
          <w:bCs/>
          <w:sz w:val="18"/>
          <w:szCs w:val="18"/>
          <w:lang w:val="en-CA"/>
        </w:rPr>
        <w:t>.</w:t>
      </w:r>
      <w:r w:rsidR="00F867B1">
        <w:rPr>
          <w:rFonts w:ascii="Times New Roman" w:hAnsi="Times New Roman" w:cs="Times New Roman"/>
          <w:b/>
          <w:bCs/>
          <w:sz w:val="18"/>
          <w:szCs w:val="18"/>
          <w:lang w:val="en-CA"/>
        </w:rPr>
        <w:t xml:space="preserve"> </w:t>
      </w:r>
      <w:r w:rsidR="00B9026F" w:rsidRPr="00930363">
        <w:rPr>
          <w:rFonts w:ascii="Times New Roman" w:hAnsi="Times New Roman" w:cs="Times New Roman"/>
          <w:sz w:val="18"/>
          <w:szCs w:val="18"/>
          <w:lang w:val="en-CA"/>
        </w:rPr>
        <w:t xml:space="preserve">PowerPoint slide showing </w:t>
      </w:r>
      <w:r w:rsidR="00154BD7" w:rsidRPr="00930363">
        <w:rPr>
          <w:rFonts w:ascii="Times New Roman" w:hAnsi="Times New Roman" w:cs="Times New Roman"/>
          <w:sz w:val="18"/>
          <w:szCs w:val="18"/>
          <w:lang w:val="en-CA"/>
        </w:rPr>
        <w:t xml:space="preserve">one </w:t>
      </w:r>
      <w:r w:rsidR="00DC32DD" w:rsidRPr="00930363">
        <w:rPr>
          <w:rFonts w:ascii="Times New Roman" w:hAnsi="Times New Roman" w:cs="Times New Roman"/>
          <w:sz w:val="18"/>
          <w:szCs w:val="18"/>
          <w:lang w:val="en-CA"/>
        </w:rPr>
        <w:t>adapted instruction to facilitate assembly</w:t>
      </w:r>
      <w:r w:rsidR="00155E13" w:rsidRPr="00930363">
        <w:rPr>
          <w:rFonts w:ascii="Times New Roman" w:hAnsi="Times New Roman" w:cs="Times New Roman"/>
          <w:sz w:val="18"/>
          <w:szCs w:val="18"/>
          <w:lang w:val="en-CA"/>
        </w:rPr>
        <w:t>.</w:t>
      </w:r>
    </w:p>
    <w:p w14:paraId="31ADF648" w14:textId="77777777" w:rsidR="00880EE1" w:rsidRPr="005C1810" w:rsidRDefault="00880EE1" w:rsidP="005C1810">
      <w:pPr>
        <w:pStyle w:val="Paragraphedeliste"/>
        <w:widowControl w:val="0"/>
        <w:tabs>
          <w:tab w:val="left" w:pos="284"/>
        </w:tabs>
        <w:ind w:left="0"/>
        <w:rPr>
          <w:rFonts w:ascii="Times New Roman" w:hAnsi="Times New Roman" w:cs="Times New Roman"/>
          <w:sz w:val="20"/>
          <w:szCs w:val="20"/>
          <w:lang w:val="en-CA"/>
        </w:rPr>
      </w:pPr>
    </w:p>
    <w:p w14:paraId="55868BB0" w14:textId="16B5339C" w:rsidR="005542A1" w:rsidRPr="005542A1" w:rsidRDefault="005542A1" w:rsidP="00FD63FF">
      <w:pPr>
        <w:pStyle w:val="Paragraphedeliste"/>
        <w:tabs>
          <w:tab w:val="left" w:pos="284"/>
        </w:tabs>
        <w:spacing w:after="120"/>
        <w:ind w:left="0"/>
        <w:contextualSpacing w:val="0"/>
        <w:rPr>
          <w:rFonts w:ascii="Times New Roman" w:hAnsi="Times New Roman" w:cs="Times New Roman"/>
          <w:sz w:val="20"/>
          <w:szCs w:val="20"/>
          <w:lang w:val="en-CA"/>
        </w:rPr>
      </w:pPr>
      <w:r w:rsidRPr="005542A1">
        <w:rPr>
          <w:rFonts w:ascii="Times New Roman" w:hAnsi="Times New Roman" w:cs="Times New Roman"/>
          <w:b/>
          <w:bCs/>
          <w:sz w:val="20"/>
          <w:szCs w:val="20"/>
          <w:lang w:val="en-CA"/>
        </w:rPr>
        <w:t>2.5 Generate a final prototype informed by workshops</w:t>
      </w:r>
      <w:r w:rsidRPr="005542A1">
        <w:rPr>
          <w:rFonts w:ascii="Times New Roman" w:hAnsi="Times New Roman" w:cs="Times New Roman"/>
          <w:sz w:val="20"/>
          <w:szCs w:val="20"/>
          <w:lang w:val="en-CA"/>
        </w:rPr>
        <w:t xml:space="preserve"> </w:t>
      </w:r>
    </w:p>
    <w:p w14:paraId="23D16748" w14:textId="48F13263" w:rsidR="00F4251B" w:rsidRDefault="005542A1" w:rsidP="002F152C">
      <w:pPr>
        <w:pStyle w:val="Paragraphedeliste"/>
        <w:tabs>
          <w:tab w:val="left" w:pos="284"/>
        </w:tabs>
        <w:ind w:left="0"/>
        <w:jc w:val="both"/>
        <w:rPr>
          <w:rFonts w:ascii="Times New Roman" w:hAnsi="Times New Roman" w:cs="Times New Roman"/>
          <w:sz w:val="20"/>
          <w:szCs w:val="20"/>
          <w:lang w:val="en-CA"/>
        </w:rPr>
      </w:pPr>
      <w:r w:rsidRPr="005542A1">
        <w:rPr>
          <w:rFonts w:ascii="Times New Roman" w:hAnsi="Times New Roman" w:cs="Times New Roman"/>
          <w:sz w:val="20"/>
          <w:szCs w:val="20"/>
          <w:lang w:val="en-CA"/>
        </w:rPr>
        <w:t xml:space="preserve">A master student </w:t>
      </w:r>
      <w:r w:rsidR="00325C38">
        <w:rPr>
          <w:rFonts w:ascii="Times New Roman" w:hAnsi="Times New Roman" w:cs="Times New Roman"/>
          <w:sz w:val="20"/>
          <w:szCs w:val="20"/>
          <w:lang w:val="en-CA"/>
        </w:rPr>
        <w:t>(4</w:t>
      </w:r>
      <w:r w:rsidR="00325C38" w:rsidRPr="00325C38">
        <w:rPr>
          <w:rFonts w:ascii="Times New Roman" w:hAnsi="Times New Roman" w:cs="Times New Roman"/>
          <w:sz w:val="20"/>
          <w:szCs w:val="20"/>
          <w:vertAlign w:val="superscript"/>
          <w:lang w:val="en-CA"/>
        </w:rPr>
        <w:t>th</w:t>
      </w:r>
      <w:r w:rsidR="00325C38">
        <w:rPr>
          <w:rFonts w:ascii="Times New Roman" w:hAnsi="Times New Roman" w:cs="Times New Roman"/>
          <w:sz w:val="20"/>
          <w:szCs w:val="20"/>
          <w:lang w:val="en-CA"/>
        </w:rPr>
        <w:t xml:space="preserve"> author) </w:t>
      </w:r>
      <w:r w:rsidRPr="005542A1">
        <w:rPr>
          <w:rFonts w:ascii="Times New Roman" w:hAnsi="Times New Roman" w:cs="Times New Roman"/>
          <w:sz w:val="20"/>
          <w:szCs w:val="20"/>
          <w:lang w:val="en-CA"/>
        </w:rPr>
        <w:t>compiled 12 SUS questionnaires, including comments. To provide a score out of 100</w:t>
      </w:r>
      <w:r w:rsidR="00DB757B">
        <w:rPr>
          <w:rFonts w:ascii="Times New Roman" w:hAnsi="Times New Roman" w:cs="Times New Roman"/>
          <w:sz w:val="20"/>
          <w:szCs w:val="20"/>
          <w:lang w:val="en-CA"/>
        </w:rPr>
        <w:t xml:space="preserve"> </w:t>
      </w:r>
      <w:r w:rsidR="00DB757B" w:rsidRPr="00DB757B">
        <w:rPr>
          <w:rFonts w:ascii="Times New Roman" w:hAnsi="Times New Roman" w:cs="Times New Roman"/>
          <w:sz w:val="20"/>
          <w:szCs w:val="20"/>
          <w:lang w:val="en-CA"/>
        </w:rPr>
        <w:t>[</w:t>
      </w:r>
      <w:r w:rsidR="004763F1">
        <w:rPr>
          <w:rFonts w:ascii="Times New Roman" w:hAnsi="Times New Roman" w:cs="Times New Roman"/>
          <w:sz w:val="20"/>
          <w:szCs w:val="20"/>
          <w:lang w:val="en-CA"/>
        </w:rPr>
        <w:t>9</w:t>
      </w:r>
      <w:r w:rsidR="00DB757B" w:rsidRPr="00DB757B">
        <w:rPr>
          <w:rFonts w:ascii="Times New Roman" w:hAnsi="Times New Roman" w:cs="Times New Roman"/>
          <w:sz w:val="20"/>
          <w:szCs w:val="20"/>
          <w:lang w:val="en-CA"/>
        </w:rPr>
        <w:t>]</w:t>
      </w:r>
      <w:r w:rsidRPr="005542A1">
        <w:rPr>
          <w:rFonts w:ascii="Times New Roman" w:hAnsi="Times New Roman" w:cs="Times New Roman"/>
          <w:sz w:val="20"/>
          <w:szCs w:val="20"/>
          <w:lang w:val="en-CA"/>
        </w:rPr>
        <w:t xml:space="preserve">, </w:t>
      </w:r>
      <w:r w:rsidR="0090624A" w:rsidRPr="0090624A">
        <w:rPr>
          <w:rFonts w:ascii="Times New Roman" w:hAnsi="Times New Roman" w:cs="Times New Roman"/>
          <w:sz w:val="20"/>
          <w:szCs w:val="20"/>
          <w:lang w:val="en-CA"/>
        </w:rPr>
        <w:t xml:space="preserve">you </w:t>
      </w:r>
      <w:r w:rsidR="006E761B" w:rsidRPr="0090624A">
        <w:rPr>
          <w:rFonts w:ascii="Times New Roman" w:hAnsi="Times New Roman" w:cs="Times New Roman"/>
          <w:sz w:val="20"/>
          <w:szCs w:val="20"/>
          <w:lang w:val="en-CA"/>
        </w:rPr>
        <w:t>ha</w:t>
      </w:r>
      <w:r w:rsidR="006E761B">
        <w:rPr>
          <w:rFonts w:ascii="Times New Roman" w:hAnsi="Times New Roman" w:cs="Times New Roman"/>
          <w:sz w:val="20"/>
          <w:szCs w:val="20"/>
          <w:lang w:val="en-CA"/>
        </w:rPr>
        <w:t>d</w:t>
      </w:r>
      <w:r w:rsidR="006E761B" w:rsidRPr="0090624A">
        <w:rPr>
          <w:rFonts w:ascii="Times New Roman" w:hAnsi="Times New Roman" w:cs="Times New Roman"/>
          <w:sz w:val="20"/>
          <w:szCs w:val="20"/>
          <w:lang w:val="en-CA"/>
        </w:rPr>
        <w:t xml:space="preserve"> </w:t>
      </w:r>
      <w:r w:rsidR="0090624A" w:rsidRPr="0090624A">
        <w:rPr>
          <w:rFonts w:ascii="Times New Roman" w:hAnsi="Times New Roman" w:cs="Times New Roman"/>
          <w:sz w:val="20"/>
          <w:szCs w:val="20"/>
          <w:lang w:val="en-CA"/>
        </w:rPr>
        <w:t xml:space="preserve">to invert the score of the </w:t>
      </w:r>
      <w:r w:rsidR="005B326B" w:rsidRPr="005B326B">
        <w:rPr>
          <w:rFonts w:ascii="Times New Roman" w:hAnsi="Times New Roman" w:cs="Times New Roman"/>
          <w:sz w:val="20"/>
          <w:szCs w:val="20"/>
          <w:lang w:val="en-CA"/>
        </w:rPr>
        <w:t xml:space="preserve">odd-numbered items (1, 3, 5, 7, 9) </w:t>
      </w:r>
      <w:r w:rsidR="0090624A" w:rsidRPr="0090624A">
        <w:rPr>
          <w:rFonts w:ascii="Times New Roman" w:hAnsi="Times New Roman" w:cs="Times New Roman"/>
          <w:sz w:val="20"/>
          <w:szCs w:val="20"/>
          <w:lang w:val="en-CA"/>
        </w:rPr>
        <w:t>to be able to add them up because they are formulated in reverse</w:t>
      </w:r>
      <w:r w:rsidR="00F638BB">
        <w:rPr>
          <w:rFonts w:ascii="Times New Roman" w:hAnsi="Times New Roman" w:cs="Times New Roman"/>
          <w:sz w:val="20"/>
          <w:szCs w:val="20"/>
          <w:lang w:val="en-CA"/>
        </w:rPr>
        <w:t xml:space="preserve"> of the </w:t>
      </w:r>
      <w:r w:rsidRPr="005542A1">
        <w:rPr>
          <w:rFonts w:ascii="Times New Roman" w:hAnsi="Times New Roman" w:cs="Times New Roman"/>
          <w:sz w:val="20"/>
          <w:szCs w:val="20"/>
          <w:lang w:val="en-CA"/>
        </w:rPr>
        <w:t>even-numbered items (2, 4, 6, 9, 10). Usability scores were from 72.3 to 87.5, with an overall average of 78.73 out of 100. Only one score was in the 'excellent' category (</w:t>
      </w:r>
      <w:r w:rsidRPr="005542A1">
        <w:rPr>
          <w:rFonts w:ascii="Times New Roman" w:eastAsia="Times New Roman" w:hAnsi="Times New Roman" w:cs="Times New Roman"/>
          <w:bCs/>
          <w:color w:val="333333"/>
          <w:sz w:val="20"/>
          <w:szCs w:val="20"/>
          <w:lang w:val="en-CA"/>
        </w:rPr>
        <w:sym w:font="Symbol" w:char="F0B3"/>
      </w:r>
      <w:r w:rsidRPr="005542A1">
        <w:rPr>
          <w:rFonts w:ascii="Times New Roman" w:hAnsi="Times New Roman" w:cs="Times New Roman"/>
          <w:sz w:val="20"/>
          <w:szCs w:val="20"/>
          <w:lang w:val="en-CA"/>
        </w:rPr>
        <w:t xml:space="preserve"> 85.5 out of 100), the others being in the 'good' category (71.4 to 85.4 out of 100) [</w:t>
      </w:r>
      <w:r w:rsidR="007031BA">
        <w:rPr>
          <w:rFonts w:ascii="Times New Roman" w:hAnsi="Times New Roman" w:cs="Times New Roman"/>
          <w:sz w:val="20"/>
          <w:szCs w:val="20"/>
          <w:lang w:val="en-CA"/>
        </w:rPr>
        <w:t>9</w:t>
      </w:r>
      <w:r w:rsidRPr="005542A1">
        <w:rPr>
          <w:rFonts w:ascii="Times New Roman" w:hAnsi="Times New Roman" w:cs="Times New Roman"/>
          <w:sz w:val="20"/>
          <w:szCs w:val="20"/>
          <w:lang w:val="en-CA"/>
        </w:rPr>
        <w:t>]. A TEAMS</w:t>
      </w:r>
      <w:r w:rsidR="00AA6894">
        <w:rPr>
          <w:rFonts w:ascii="Times New Roman" w:hAnsi="Times New Roman" w:cs="Times New Roman"/>
          <w:sz w:val="20"/>
          <w:szCs w:val="20"/>
          <w:lang w:val="en-CA"/>
        </w:rPr>
        <w:t>®</w:t>
      </w:r>
      <w:r w:rsidRPr="005542A1">
        <w:rPr>
          <w:rFonts w:ascii="Times New Roman" w:hAnsi="Times New Roman" w:cs="Times New Roman"/>
          <w:sz w:val="20"/>
          <w:szCs w:val="20"/>
          <w:lang w:val="en-CA"/>
        </w:rPr>
        <w:t xml:space="preserve"> workshop was organized with the researchers, the coordinator and the master student to present </w:t>
      </w:r>
      <w:r w:rsidR="00DB757B">
        <w:rPr>
          <w:rFonts w:ascii="Times New Roman" w:hAnsi="Times New Roman" w:cs="Times New Roman"/>
          <w:sz w:val="20"/>
          <w:szCs w:val="20"/>
          <w:lang w:val="en-CA"/>
        </w:rPr>
        <w:t xml:space="preserve">the </w:t>
      </w:r>
      <w:r w:rsidRPr="005542A1">
        <w:rPr>
          <w:rFonts w:ascii="Times New Roman" w:hAnsi="Times New Roman" w:cs="Times New Roman"/>
          <w:sz w:val="20"/>
          <w:szCs w:val="20"/>
          <w:lang w:val="en-CA"/>
        </w:rPr>
        <w:t>results</w:t>
      </w:r>
      <w:r w:rsidR="00DB757B">
        <w:rPr>
          <w:rFonts w:ascii="Times New Roman" w:hAnsi="Times New Roman" w:cs="Times New Roman"/>
          <w:sz w:val="20"/>
          <w:szCs w:val="20"/>
          <w:lang w:val="en-CA"/>
        </w:rPr>
        <w:t xml:space="preserve">, comments </w:t>
      </w:r>
      <w:r w:rsidRPr="005542A1">
        <w:rPr>
          <w:rFonts w:ascii="Times New Roman" w:hAnsi="Times New Roman" w:cs="Times New Roman"/>
          <w:sz w:val="20"/>
          <w:szCs w:val="20"/>
          <w:lang w:val="en-CA"/>
        </w:rPr>
        <w:t xml:space="preserve">and the final prototype of SUS. </w:t>
      </w:r>
      <w:r w:rsidR="008A02A0">
        <w:rPr>
          <w:rFonts w:ascii="Times New Roman" w:hAnsi="Times New Roman" w:cs="Times New Roman"/>
          <w:sz w:val="20"/>
          <w:szCs w:val="20"/>
          <w:lang w:val="en-CA"/>
        </w:rPr>
        <w:t xml:space="preserve">See Table 1 for all compilation of the </w:t>
      </w:r>
      <w:r w:rsidR="00C0531F">
        <w:rPr>
          <w:rFonts w:ascii="Times New Roman" w:hAnsi="Times New Roman" w:cs="Times New Roman"/>
          <w:sz w:val="20"/>
          <w:szCs w:val="20"/>
          <w:lang w:val="en-CA"/>
        </w:rPr>
        <w:t>F-</w:t>
      </w:r>
      <w:r w:rsidR="008A02A0">
        <w:rPr>
          <w:rFonts w:ascii="Times New Roman" w:hAnsi="Times New Roman" w:cs="Times New Roman"/>
          <w:sz w:val="20"/>
          <w:szCs w:val="20"/>
          <w:lang w:val="en-CA"/>
        </w:rPr>
        <w:t>SUS.</w:t>
      </w:r>
    </w:p>
    <w:p w14:paraId="5FC99764" w14:textId="532C01F3" w:rsidR="00E76616" w:rsidRDefault="00E76616" w:rsidP="00FD63FF">
      <w:pPr>
        <w:pStyle w:val="Paragraphedeliste"/>
        <w:tabs>
          <w:tab w:val="left" w:pos="284"/>
        </w:tabs>
        <w:spacing w:before="360" w:after="240"/>
        <w:ind w:left="0"/>
        <w:contextualSpacing w:val="0"/>
        <w:jc w:val="both"/>
        <w:rPr>
          <w:rFonts w:ascii="Times New Roman" w:hAnsi="Times New Roman" w:cs="Times New Roman"/>
          <w:b/>
          <w:bCs/>
          <w:sz w:val="24"/>
          <w:szCs w:val="24"/>
          <w:lang w:val="en-CA"/>
        </w:rPr>
      </w:pPr>
      <w:r w:rsidRPr="00E76616">
        <w:rPr>
          <w:rFonts w:ascii="Times New Roman" w:hAnsi="Times New Roman" w:cs="Times New Roman"/>
          <w:b/>
          <w:bCs/>
          <w:sz w:val="24"/>
          <w:szCs w:val="24"/>
          <w:lang w:val="en-CA"/>
        </w:rPr>
        <w:t xml:space="preserve">3. </w:t>
      </w:r>
      <w:r>
        <w:rPr>
          <w:rFonts w:ascii="Times New Roman" w:hAnsi="Times New Roman" w:cs="Times New Roman"/>
          <w:b/>
          <w:bCs/>
          <w:sz w:val="24"/>
          <w:szCs w:val="24"/>
          <w:lang w:val="en-CA"/>
        </w:rPr>
        <w:tab/>
      </w:r>
      <w:r>
        <w:rPr>
          <w:rFonts w:ascii="Times New Roman" w:hAnsi="Times New Roman" w:cs="Times New Roman"/>
          <w:b/>
          <w:bCs/>
          <w:sz w:val="24"/>
          <w:szCs w:val="24"/>
          <w:lang w:val="en-CA"/>
        </w:rPr>
        <w:tab/>
      </w:r>
      <w:r w:rsidRPr="00E76616">
        <w:rPr>
          <w:rFonts w:ascii="Times New Roman" w:hAnsi="Times New Roman" w:cs="Times New Roman"/>
          <w:b/>
          <w:bCs/>
          <w:sz w:val="24"/>
          <w:szCs w:val="24"/>
          <w:lang w:val="en-CA"/>
        </w:rPr>
        <w:t>Results</w:t>
      </w:r>
    </w:p>
    <w:p w14:paraId="4965E867" w14:textId="042740A9" w:rsidR="00E76616" w:rsidRPr="00491D28" w:rsidRDefault="00E76616" w:rsidP="00FD63FF">
      <w:pPr>
        <w:pStyle w:val="Paragraphedeliste"/>
        <w:tabs>
          <w:tab w:val="left" w:pos="284"/>
        </w:tabs>
        <w:spacing w:after="120"/>
        <w:ind w:left="0"/>
        <w:jc w:val="both"/>
        <w:rPr>
          <w:rFonts w:ascii="Times New Roman" w:hAnsi="Times New Roman" w:cs="Times New Roman"/>
          <w:b/>
          <w:bCs/>
          <w:sz w:val="20"/>
          <w:szCs w:val="20"/>
          <w:lang w:val="en-CA"/>
        </w:rPr>
      </w:pPr>
      <w:r w:rsidRPr="00491D28">
        <w:rPr>
          <w:rFonts w:ascii="Times New Roman" w:hAnsi="Times New Roman" w:cs="Times New Roman"/>
          <w:b/>
          <w:bCs/>
          <w:sz w:val="20"/>
          <w:szCs w:val="20"/>
          <w:lang w:val="en-CA"/>
        </w:rPr>
        <w:t xml:space="preserve">3.1 </w:t>
      </w:r>
      <w:r w:rsidR="00E609EF">
        <w:rPr>
          <w:rFonts w:ascii="Times New Roman" w:hAnsi="Times New Roman" w:cs="Times New Roman"/>
          <w:b/>
          <w:bCs/>
          <w:sz w:val="20"/>
          <w:szCs w:val="20"/>
          <w:lang w:val="en-CA"/>
        </w:rPr>
        <w:t xml:space="preserve">The </w:t>
      </w:r>
      <w:r w:rsidR="00491D28" w:rsidRPr="00491D28">
        <w:rPr>
          <w:rFonts w:ascii="Times New Roman" w:hAnsi="Times New Roman" w:cs="Times New Roman"/>
          <w:b/>
          <w:bCs/>
          <w:sz w:val="20"/>
          <w:szCs w:val="20"/>
          <w:lang w:val="en-CA"/>
        </w:rPr>
        <w:t xml:space="preserve">10 </w:t>
      </w:r>
      <w:r w:rsidR="00E609EF">
        <w:rPr>
          <w:rFonts w:ascii="Times New Roman" w:hAnsi="Times New Roman" w:cs="Times New Roman"/>
          <w:b/>
          <w:bCs/>
          <w:sz w:val="20"/>
          <w:szCs w:val="20"/>
          <w:lang w:val="en-CA"/>
        </w:rPr>
        <w:t xml:space="preserve">modified </w:t>
      </w:r>
      <w:r w:rsidR="00491D28" w:rsidRPr="00491D28">
        <w:rPr>
          <w:rFonts w:ascii="Times New Roman" w:hAnsi="Times New Roman" w:cs="Times New Roman"/>
          <w:b/>
          <w:bCs/>
          <w:sz w:val="20"/>
          <w:szCs w:val="20"/>
          <w:lang w:val="en-CA"/>
        </w:rPr>
        <w:t>SUS items</w:t>
      </w:r>
      <w:r w:rsidR="00491D28">
        <w:rPr>
          <w:rFonts w:ascii="Times New Roman" w:hAnsi="Times New Roman" w:cs="Times New Roman"/>
          <w:b/>
          <w:bCs/>
          <w:sz w:val="20"/>
          <w:szCs w:val="20"/>
          <w:lang w:val="en-CA"/>
        </w:rPr>
        <w:t xml:space="preserve"> </w:t>
      </w:r>
    </w:p>
    <w:p w14:paraId="5DBF2B7C" w14:textId="5334005F" w:rsidR="00E76616" w:rsidRPr="004F1F54" w:rsidRDefault="00E76616" w:rsidP="00E76616">
      <w:pPr>
        <w:ind w:left="284" w:hanging="284"/>
        <w:rPr>
          <w:rFonts w:eastAsia="Roboto"/>
        </w:rPr>
      </w:pPr>
      <w:r w:rsidRPr="004F1F54">
        <w:rPr>
          <w:rFonts w:eastAsia="Roboto"/>
        </w:rPr>
        <w:t>1.</w:t>
      </w:r>
      <w:r w:rsidRPr="004F1F54">
        <w:rPr>
          <w:rFonts w:eastAsia="Roboto"/>
        </w:rPr>
        <w:tab/>
        <w:t xml:space="preserve">I would very much like to use this training system. </w:t>
      </w:r>
    </w:p>
    <w:p w14:paraId="09F41934" w14:textId="77777777" w:rsidR="00E76616" w:rsidRPr="004F1F54" w:rsidRDefault="00E76616" w:rsidP="00E76616">
      <w:pPr>
        <w:ind w:left="284" w:hanging="284"/>
        <w:rPr>
          <w:rFonts w:eastAsia="Roboto"/>
        </w:rPr>
      </w:pPr>
      <w:r w:rsidRPr="004F1F54">
        <w:rPr>
          <w:rFonts w:eastAsia="Roboto"/>
        </w:rPr>
        <w:t>2.</w:t>
      </w:r>
      <w:r w:rsidRPr="004F1F54">
        <w:rPr>
          <w:rFonts w:eastAsia="Roboto"/>
        </w:rPr>
        <w:tab/>
        <w:t xml:space="preserve">I find this training system complicated for assembling a resistor. </w:t>
      </w:r>
    </w:p>
    <w:p w14:paraId="74779B9B" w14:textId="77777777" w:rsidR="00E76616" w:rsidRPr="004F1F54" w:rsidRDefault="00E76616" w:rsidP="00E76616">
      <w:pPr>
        <w:ind w:left="284" w:hanging="284"/>
        <w:rPr>
          <w:rFonts w:eastAsia="Roboto"/>
        </w:rPr>
      </w:pPr>
      <w:r w:rsidRPr="004F1F54">
        <w:rPr>
          <w:rFonts w:eastAsia="Roboto"/>
        </w:rPr>
        <w:t>3.</w:t>
      </w:r>
      <w:r w:rsidRPr="004F1F54">
        <w:rPr>
          <w:rFonts w:eastAsia="Roboto"/>
        </w:rPr>
        <w:tab/>
        <w:t>I find this training system easy to use.</w:t>
      </w:r>
    </w:p>
    <w:p w14:paraId="2B998099" w14:textId="77777777" w:rsidR="00E76616" w:rsidRPr="004F1F54" w:rsidRDefault="00E76616" w:rsidP="00E76616">
      <w:pPr>
        <w:ind w:left="284" w:hanging="284"/>
        <w:rPr>
          <w:rFonts w:eastAsia="Roboto"/>
        </w:rPr>
      </w:pPr>
      <w:r w:rsidRPr="004F1F54">
        <w:rPr>
          <w:rFonts w:eastAsia="Roboto"/>
        </w:rPr>
        <w:t>4.</w:t>
      </w:r>
      <w:r w:rsidRPr="004F1F54">
        <w:rPr>
          <w:rFonts w:eastAsia="Roboto"/>
        </w:rPr>
        <w:tab/>
        <w:t>I need my special educator to use this training system.</w:t>
      </w:r>
    </w:p>
    <w:p w14:paraId="3AE727A7" w14:textId="77777777" w:rsidR="00E76616" w:rsidRPr="004F1F54" w:rsidRDefault="00E76616" w:rsidP="00E76616">
      <w:pPr>
        <w:ind w:left="284" w:hanging="284"/>
        <w:rPr>
          <w:rFonts w:eastAsia="Roboto"/>
        </w:rPr>
      </w:pPr>
      <w:r w:rsidRPr="004F1F54">
        <w:rPr>
          <w:rFonts w:eastAsia="Roboto"/>
        </w:rPr>
        <w:t>5.</w:t>
      </w:r>
      <w:r w:rsidRPr="004F1F54">
        <w:rPr>
          <w:rFonts w:eastAsia="Roboto"/>
        </w:rPr>
        <w:tab/>
        <w:t>The instructions and the layout of the equipment at the workstation work well for assembling the parts.</w:t>
      </w:r>
    </w:p>
    <w:p w14:paraId="50E902BD" w14:textId="77777777" w:rsidR="00E76616" w:rsidRPr="004F1F54" w:rsidRDefault="00E76616" w:rsidP="00E76616">
      <w:pPr>
        <w:ind w:left="284" w:hanging="284"/>
        <w:rPr>
          <w:rFonts w:eastAsia="Roboto"/>
        </w:rPr>
      </w:pPr>
      <w:r w:rsidRPr="004F1F54">
        <w:rPr>
          <w:rFonts w:eastAsia="Roboto"/>
        </w:rPr>
        <w:t>6.</w:t>
      </w:r>
      <w:r w:rsidRPr="004F1F54">
        <w:rPr>
          <w:rFonts w:eastAsia="Roboto"/>
        </w:rPr>
        <w:tab/>
        <w:t>There are some confusing elements in this training system.</w:t>
      </w:r>
      <w:r w:rsidRPr="004F1F54">
        <w:t xml:space="preserve"> </w:t>
      </w:r>
    </w:p>
    <w:p w14:paraId="161AFB08" w14:textId="2B0D41D0" w:rsidR="00E76616" w:rsidRPr="004F1F54" w:rsidRDefault="00E76616" w:rsidP="00E76616">
      <w:pPr>
        <w:ind w:left="284" w:hanging="284"/>
        <w:rPr>
          <w:rFonts w:eastAsia="Roboto"/>
        </w:rPr>
      </w:pPr>
      <w:r w:rsidRPr="004F1F54">
        <w:rPr>
          <w:rFonts w:eastAsia="Roboto"/>
        </w:rPr>
        <w:t>7.</w:t>
      </w:r>
      <w:r w:rsidRPr="004F1F54">
        <w:rPr>
          <w:rFonts w:eastAsia="Roboto"/>
        </w:rPr>
        <w:tab/>
        <w:t>Other people in the shop will quickly learn to assemble parts with this training system</w:t>
      </w:r>
      <w:r w:rsidR="00DB757B">
        <w:rPr>
          <w:rFonts w:eastAsia="Roboto"/>
        </w:rPr>
        <w:t>.</w:t>
      </w:r>
    </w:p>
    <w:p w14:paraId="241D2ABD" w14:textId="77777777" w:rsidR="00E76616" w:rsidRPr="004F1F54" w:rsidRDefault="00E76616" w:rsidP="00E76616">
      <w:pPr>
        <w:ind w:left="284" w:hanging="284"/>
        <w:rPr>
          <w:rFonts w:eastAsia="Roboto"/>
        </w:rPr>
      </w:pPr>
      <w:r w:rsidRPr="004F1F54">
        <w:rPr>
          <w:rFonts w:eastAsia="Roboto"/>
        </w:rPr>
        <w:t>8.</w:t>
      </w:r>
      <w:r w:rsidRPr="004F1F54">
        <w:rPr>
          <w:rFonts w:eastAsia="Roboto"/>
        </w:rPr>
        <w:tab/>
        <w:t>This training system is demanding to use.</w:t>
      </w:r>
    </w:p>
    <w:p w14:paraId="0DFD5D6B" w14:textId="77777777" w:rsidR="00E76616" w:rsidRPr="004F1F54" w:rsidRDefault="00E76616" w:rsidP="00E76616">
      <w:pPr>
        <w:ind w:left="284" w:hanging="284"/>
        <w:rPr>
          <w:rFonts w:eastAsia="Roboto"/>
        </w:rPr>
      </w:pPr>
      <w:r w:rsidRPr="004F1F54">
        <w:rPr>
          <w:rFonts w:eastAsia="Roboto"/>
        </w:rPr>
        <w:t>9.</w:t>
      </w:r>
      <w:r w:rsidRPr="004F1F54">
        <w:rPr>
          <w:rFonts w:eastAsia="Roboto"/>
        </w:rPr>
        <w:tab/>
        <w:t>I'll be able to use the training system without help from anyone.</w:t>
      </w:r>
      <w:r w:rsidRPr="004F1F54">
        <w:t xml:space="preserve"> </w:t>
      </w:r>
    </w:p>
    <w:p w14:paraId="4BF593A8" w14:textId="77777777" w:rsidR="00E76616" w:rsidRDefault="00E76616" w:rsidP="00E76616">
      <w:pPr>
        <w:ind w:left="284" w:hanging="284"/>
        <w:rPr>
          <w:rFonts w:eastAsia="Roboto"/>
        </w:rPr>
      </w:pPr>
      <w:r w:rsidRPr="004F1F54">
        <w:rPr>
          <w:rFonts w:eastAsia="Roboto"/>
        </w:rPr>
        <w:t>10.</w:t>
      </w:r>
      <w:r w:rsidRPr="004F1F54">
        <w:rPr>
          <w:rFonts w:eastAsia="Roboto"/>
        </w:rPr>
        <w:tab/>
        <w:t xml:space="preserve">This training system does NOT contain the instructions needed to assemble the parts. </w:t>
      </w:r>
    </w:p>
    <w:p w14:paraId="6F2124EE" w14:textId="77777777" w:rsidR="00BA329F" w:rsidRDefault="00BA329F" w:rsidP="00E76616">
      <w:pPr>
        <w:ind w:left="284" w:hanging="284"/>
        <w:rPr>
          <w:rFonts w:eastAsia="Roboto"/>
        </w:rPr>
      </w:pPr>
    </w:p>
    <w:p w14:paraId="79D8B32D" w14:textId="1054975E" w:rsidR="00491D28" w:rsidRDefault="00491D28" w:rsidP="00FD63FF">
      <w:pPr>
        <w:spacing w:after="120"/>
        <w:ind w:left="284" w:hanging="284"/>
        <w:rPr>
          <w:rFonts w:eastAsia="Roboto"/>
          <w:b/>
          <w:bCs/>
        </w:rPr>
      </w:pPr>
      <w:r w:rsidRPr="00491D28">
        <w:rPr>
          <w:rFonts w:eastAsia="Roboto"/>
          <w:b/>
          <w:bCs/>
        </w:rPr>
        <w:t>3.</w:t>
      </w:r>
      <w:r w:rsidR="00E0329E">
        <w:rPr>
          <w:rFonts w:eastAsia="Roboto"/>
          <w:b/>
          <w:bCs/>
        </w:rPr>
        <w:t>2</w:t>
      </w:r>
      <w:r w:rsidRPr="00491D28">
        <w:rPr>
          <w:rFonts w:eastAsia="Roboto"/>
          <w:b/>
          <w:bCs/>
        </w:rPr>
        <w:t xml:space="preserve"> </w:t>
      </w:r>
      <w:r w:rsidR="00E609EF">
        <w:rPr>
          <w:rFonts w:eastAsia="Roboto"/>
          <w:b/>
          <w:bCs/>
        </w:rPr>
        <w:t>The</w:t>
      </w:r>
      <w:r w:rsidRPr="00491D28">
        <w:rPr>
          <w:rFonts w:eastAsia="Roboto"/>
          <w:b/>
          <w:bCs/>
        </w:rPr>
        <w:t xml:space="preserve"> </w:t>
      </w:r>
      <w:r w:rsidR="00E609EF">
        <w:rPr>
          <w:rFonts w:eastAsia="Roboto"/>
          <w:b/>
          <w:bCs/>
        </w:rPr>
        <w:t>modified SUS</w:t>
      </w:r>
      <w:r w:rsidRPr="00491D28">
        <w:rPr>
          <w:rFonts w:eastAsia="Roboto"/>
          <w:b/>
          <w:bCs/>
        </w:rPr>
        <w:t xml:space="preserve"> scale </w:t>
      </w:r>
    </w:p>
    <w:p w14:paraId="418655D4" w14:textId="49B779C5" w:rsidR="00A924A1" w:rsidRDefault="00A924A1" w:rsidP="00E96FEA">
      <w:pPr>
        <w:ind w:firstLine="0"/>
        <w:rPr>
          <w:rFonts w:eastAsia="Roboto"/>
        </w:rPr>
      </w:pPr>
      <w:r w:rsidRPr="004F1F54">
        <w:rPr>
          <w:noProof/>
        </w:rPr>
        <w:drawing>
          <wp:anchor distT="0" distB="0" distL="114300" distR="114300" simplePos="0" relativeHeight="251665408" behindDoc="1" locked="0" layoutInCell="1" allowOverlap="1" wp14:anchorId="02698B25" wp14:editId="3CAE3ECB">
            <wp:simplePos x="0" y="0"/>
            <wp:positionH relativeFrom="margin">
              <wp:posOffset>2155825</wp:posOffset>
            </wp:positionH>
            <wp:positionV relativeFrom="paragraph">
              <wp:posOffset>1222436</wp:posOffset>
            </wp:positionV>
            <wp:extent cx="2052320" cy="1202690"/>
            <wp:effectExtent l="19050" t="19050" r="24130" b="16510"/>
            <wp:wrapTight wrapText="bothSides">
              <wp:wrapPolygon edited="0">
                <wp:start x="-200" y="-342"/>
                <wp:lineTo x="-200" y="21554"/>
                <wp:lineTo x="21653" y="21554"/>
                <wp:lineTo x="21653" y="-342"/>
                <wp:lineTo x="-200" y="-342"/>
              </wp:wrapPolygon>
            </wp:wrapTight>
            <wp:docPr id="1815367566"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67566" name="Image 1" descr="Une image contenant texte, capture d’écran,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320" cy="12026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C6A47C4" wp14:editId="2051EEB2">
            <wp:simplePos x="0" y="0"/>
            <wp:positionH relativeFrom="margin">
              <wp:align>left</wp:align>
            </wp:positionH>
            <wp:positionV relativeFrom="paragraph">
              <wp:posOffset>1216086</wp:posOffset>
            </wp:positionV>
            <wp:extent cx="2082800" cy="1205865"/>
            <wp:effectExtent l="19050" t="19050" r="12700" b="13335"/>
            <wp:wrapSquare wrapText="bothSides"/>
            <wp:docPr id="161085779"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5779" name="Image 1" descr="Une image contenant texte, capture d’écran, Polic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2800" cy="12058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874D5" w:rsidRPr="00E874D5">
        <w:rPr>
          <w:rFonts w:eastAsia="Roboto"/>
        </w:rPr>
        <w:t xml:space="preserve">In the SUS, all </w:t>
      </w:r>
      <w:r w:rsidR="00E874D5" w:rsidRPr="00990F15">
        <w:rPr>
          <w:rFonts w:eastAsia="Roboto"/>
          <w:u w:val="single"/>
        </w:rPr>
        <w:t>odd</w:t>
      </w:r>
      <w:r w:rsidR="00E874D5" w:rsidRPr="00E874D5">
        <w:rPr>
          <w:rFonts w:eastAsia="Roboto"/>
        </w:rPr>
        <w:t xml:space="preserve">-numbered </w:t>
      </w:r>
      <w:r w:rsidR="00E0329E">
        <w:rPr>
          <w:rFonts w:eastAsia="Roboto"/>
        </w:rPr>
        <w:t>items</w:t>
      </w:r>
      <w:r w:rsidR="00E874D5" w:rsidRPr="00E874D5">
        <w:rPr>
          <w:rFonts w:eastAsia="Roboto"/>
        </w:rPr>
        <w:t xml:space="preserve"> must be formulated positively, while all </w:t>
      </w:r>
      <w:r w:rsidR="00E0329E" w:rsidRPr="00990F15">
        <w:rPr>
          <w:rFonts w:eastAsia="Roboto"/>
          <w:u w:val="single"/>
        </w:rPr>
        <w:t>even</w:t>
      </w:r>
      <w:r w:rsidR="00E874D5" w:rsidRPr="00E874D5">
        <w:rPr>
          <w:rFonts w:eastAsia="Roboto"/>
        </w:rPr>
        <w:t xml:space="preserve">-numbered </w:t>
      </w:r>
      <w:r w:rsidR="00E0329E">
        <w:rPr>
          <w:rFonts w:eastAsia="Roboto"/>
        </w:rPr>
        <w:t>items</w:t>
      </w:r>
      <w:r w:rsidR="00E874D5" w:rsidRPr="00E874D5">
        <w:rPr>
          <w:rFonts w:eastAsia="Roboto"/>
        </w:rPr>
        <w:t xml:space="preserve"> must be formulated </w:t>
      </w:r>
      <w:r w:rsidR="00C4445E">
        <w:rPr>
          <w:rFonts w:eastAsia="Roboto"/>
        </w:rPr>
        <w:t xml:space="preserve">in </w:t>
      </w:r>
      <w:r w:rsidR="004D62D5">
        <w:rPr>
          <w:rFonts w:eastAsia="Roboto"/>
        </w:rPr>
        <w:t>the opposite way</w:t>
      </w:r>
      <w:r w:rsidR="00E874D5" w:rsidRPr="00E874D5">
        <w:rPr>
          <w:rFonts w:eastAsia="Roboto"/>
        </w:rPr>
        <w:t xml:space="preserve">. </w:t>
      </w:r>
      <w:r w:rsidR="000E463A">
        <w:rPr>
          <w:rFonts w:eastAsia="Roboto"/>
        </w:rPr>
        <w:t xml:space="preserve">To illustrate this, </w:t>
      </w:r>
      <w:r w:rsidR="000E463A" w:rsidRPr="000E463A">
        <w:rPr>
          <w:rFonts w:eastAsia="Roboto"/>
        </w:rPr>
        <w:t>item</w:t>
      </w:r>
      <w:r w:rsidR="00B97F51">
        <w:rPr>
          <w:rFonts w:eastAsia="Roboto"/>
        </w:rPr>
        <w:t>s</w:t>
      </w:r>
      <w:r w:rsidR="000E463A" w:rsidRPr="000E463A">
        <w:rPr>
          <w:rFonts w:eastAsia="Roboto"/>
        </w:rPr>
        <w:t xml:space="preserve"> 3 and 4 </w:t>
      </w:r>
      <w:r w:rsidR="000E463A">
        <w:rPr>
          <w:rFonts w:eastAsia="Roboto"/>
        </w:rPr>
        <w:t xml:space="preserve">both </w:t>
      </w:r>
      <w:r w:rsidR="000E463A" w:rsidRPr="000E463A">
        <w:rPr>
          <w:rFonts w:eastAsia="Roboto"/>
        </w:rPr>
        <w:t>assess the same variable (ease of use) but are formulated differently</w:t>
      </w:r>
      <w:r>
        <w:rPr>
          <w:rFonts w:eastAsia="Roboto"/>
        </w:rPr>
        <w:t xml:space="preserve"> (see </w:t>
      </w:r>
      <w:r w:rsidR="003E7E99">
        <w:rPr>
          <w:rFonts w:eastAsia="Roboto"/>
        </w:rPr>
        <w:t>Fig. </w:t>
      </w:r>
      <w:r w:rsidR="00880EE1">
        <w:rPr>
          <w:rFonts w:eastAsia="Roboto"/>
        </w:rPr>
        <w:t>2</w:t>
      </w:r>
      <w:r>
        <w:rPr>
          <w:rFonts w:eastAsia="Roboto"/>
        </w:rPr>
        <w:t>)</w:t>
      </w:r>
      <w:r w:rsidR="00E96FEA">
        <w:rPr>
          <w:rFonts w:eastAsia="Roboto"/>
        </w:rPr>
        <w:t xml:space="preserve">. </w:t>
      </w:r>
      <w:r w:rsidR="00E874D5" w:rsidRPr="00E874D5">
        <w:rPr>
          <w:rFonts w:eastAsia="Roboto"/>
        </w:rPr>
        <w:t xml:space="preserve">The scale remains the same as in the original version, but different-colored </w:t>
      </w:r>
      <w:r w:rsidR="00E0329E">
        <w:rPr>
          <w:rFonts w:eastAsia="Roboto"/>
        </w:rPr>
        <w:t xml:space="preserve">face </w:t>
      </w:r>
      <w:r w:rsidR="00E874D5" w:rsidRPr="00E874D5">
        <w:rPr>
          <w:rFonts w:eastAsia="Roboto"/>
        </w:rPr>
        <w:t xml:space="preserve">stickers have been added to reflect the degree of agreement. It was requested to have only one </w:t>
      </w:r>
      <w:r w:rsidR="003D2768">
        <w:rPr>
          <w:rFonts w:eastAsia="Roboto"/>
        </w:rPr>
        <w:t>idea</w:t>
      </w:r>
      <w:r w:rsidR="003D2768" w:rsidRPr="00E874D5">
        <w:rPr>
          <w:rFonts w:eastAsia="Roboto"/>
        </w:rPr>
        <w:t xml:space="preserve"> </w:t>
      </w:r>
      <w:r w:rsidR="00E874D5" w:rsidRPr="00E874D5">
        <w:rPr>
          <w:rFonts w:eastAsia="Roboto"/>
        </w:rPr>
        <w:t>per page</w:t>
      </w:r>
      <w:r w:rsidR="00E0329E">
        <w:rPr>
          <w:rFonts w:eastAsia="Roboto"/>
        </w:rPr>
        <w:t xml:space="preserve"> to respect the neuroatypical population [4]</w:t>
      </w:r>
      <w:r w:rsidR="00E874D5" w:rsidRPr="00E874D5">
        <w:rPr>
          <w:rFonts w:eastAsia="Roboto"/>
        </w:rPr>
        <w:t>.</w:t>
      </w:r>
      <w:r w:rsidR="00E96FEA">
        <w:rPr>
          <w:rFonts w:eastAsia="Roboto"/>
        </w:rPr>
        <w:t xml:space="preserve"> </w:t>
      </w:r>
      <w:r w:rsidR="00E96FEA" w:rsidRPr="00E96FEA">
        <w:rPr>
          <w:rFonts w:eastAsia="Roboto"/>
        </w:rPr>
        <w:t>The questionnaire includes 10 pages of questions and must be printed in color.</w:t>
      </w:r>
    </w:p>
    <w:p w14:paraId="023FFF17" w14:textId="250D79EA" w:rsidR="00A924A1" w:rsidRPr="00755828" w:rsidRDefault="003E7E99" w:rsidP="005C1810">
      <w:pPr>
        <w:ind w:firstLine="0"/>
        <w:jc w:val="left"/>
        <w:rPr>
          <w:rFonts w:eastAsia="Roboto"/>
          <w:sz w:val="18"/>
          <w:szCs w:val="18"/>
        </w:rPr>
      </w:pPr>
      <w:r w:rsidRPr="00755828">
        <w:rPr>
          <w:rFonts w:eastAsia="Roboto"/>
          <w:b/>
          <w:bCs/>
          <w:sz w:val="18"/>
          <w:szCs w:val="18"/>
        </w:rPr>
        <w:t xml:space="preserve">Fig. </w:t>
      </w:r>
      <w:r w:rsidR="00880EE1" w:rsidRPr="00755828">
        <w:rPr>
          <w:rFonts w:eastAsia="Roboto"/>
          <w:b/>
          <w:bCs/>
          <w:sz w:val="18"/>
          <w:szCs w:val="18"/>
        </w:rPr>
        <w:t>2</w:t>
      </w:r>
      <w:r w:rsidR="00880EE1" w:rsidRPr="00755828">
        <w:rPr>
          <w:rFonts w:eastAsia="Roboto"/>
          <w:sz w:val="18"/>
          <w:szCs w:val="18"/>
        </w:rPr>
        <w:t xml:space="preserve">. </w:t>
      </w:r>
      <w:r w:rsidR="00DF61BF" w:rsidRPr="00755828">
        <w:rPr>
          <w:rFonts w:eastAsia="Roboto"/>
          <w:sz w:val="18"/>
          <w:szCs w:val="18"/>
        </w:rPr>
        <w:t>Items</w:t>
      </w:r>
      <w:r w:rsidR="00840651" w:rsidRPr="00755828">
        <w:rPr>
          <w:rFonts w:eastAsia="Roboto"/>
          <w:sz w:val="18"/>
          <w:szCs w:val="18"/>
        </w:rPr>
        <w:t xml:space="preserve"> that assess the same variable</w:t>
      </w:r>
      <w:r w:rsidR="00800FFA" w:rsidRPr="00755828">
        <w:rPr>
          <w:rFonts w:eastAsia="Roboto"/>
          <w:sz w:val="18"/>
          <w:szCs w:val="18"/>
        </w:rPr>
        <w:t xml:space="preserve"> </w:t>
      </w:r>
      <w:r w:rsidR="00840651" w:rsidRPr="00755828">
        <w:rPr>
          <w:rFonts w:eastAsia="Roboto"/>
          <w:sz w:val="18"/>
          <w:szCs w:val="18"/>
        </w:rPr>
        <w:t xml:space="preserve">but formulated </w:t>
      </w:r>
      <w:r w:rsidR="00F81094" w:rsidRPr="00755828">
        <w:rPr>
          <w:rFonts w:eastAsia="Roboto"/>
          <w:sz w:val="18"/>
          <w:szCs w:val="18"/>
        </w:rPr>
        <w:t xml:space="preserve">in </w:t>
      </w:r>
      <w:r w:rsidR="009867C3" w:rsidRPr="00755828">
        <w:rPr>
          <w:rFonts w:eastAsia="Roboto"/>
          <w:sz w:val="18"/>
          <w:szCs w:val="18"/>
        </w:rPr>
        <w:t>the opposite way</w:t>
      </w:r>
      <w:r w:rsidR="00F81094" w:rsidRPr="00755828">
        <w:rPr>
          <w:rFonts w:eastAsia="Roboto"/>
          <w:sz w:val="18"/>
          <w:szCs w:val="18"/>
        </w:rPr>
        <w:t>.</w:t>
      </w:r>
      <w:r w:rsidR="00840651" w:rsidRPr="00755828">
        <w:rPr>
          <w:rFonts w:eastAsia="Roboto"/>
          <w:sz w:val="18"/>
          <w:szCs w:val="18"/>
        </w:rPr>
        <w:t xml:space="preserve"> </w:t>
      </w:r>
    </w:p>
    <w:p w14:paraId="55869FD3" w14:textId="77777777" w:rsidR="00A924A1" w:rsidRDefault="00A924A1" w:rsidP="00A924A1">
      <w:pPr>
        <w:ind w:firstLine="0"/>
        <w:jc w:val="center"/>
        <w:rPr>
          <w:rFonts w:eastAsia="Roboto"/>
        </w:rPr>
      </w:pPr>
    </w:p>
    <w:p w14:paraId="6E0FB0F6" w14:textId="77777777" w:rsidR="00E12BF2" w:rsidRDefault="00E12BF2" w:rsidP="00A924A1">
      <w:pPr>
        <w:ind w:firstLine="0"/>
        <w:jc w:val="center"/>
        <w:rPr>
          <w:rFonts w:eastAsia="Roboto"/>
        </w:rPr>
      </w:pPr>
    </w:p>
    <w:p w14:paraId="631489B7" w14:textId="77777777" w:rsidR="00FD63FF" w:rsidRPr="00A924A1" w:rsidRDefault="00FD63FF" w:rsidP="00A924A1">
      <w:pPr>
        <w:ind w:firstLine="0"/>
        <w:jc w:val="center"/>
        <w:rPr>
          <w:rFonts w:eastAsia="Roboto"/>
        </w:rPr>
      </w:pPr>
    </w:p>
    <w:p w14:paraId="69C9E712" w14:textId="1B9D728B" w:rsidR="001F14FE" w:rsidRDefault="00990F15" w:rsidP="00FD63FF">
      <w:pPr>
        <w:spacing w:after="120"/>
        <w:ind w:firstLine="0"/>
        <w:rPr>
          <w:rFonts w:eastAsia="Roboto"/>
          <w:b/>
          <w:bCs/>
        </w:rPr>
      </w:pPr>
      <w:r>
        <w:rPr>
          <w:rFonts w:eastAsia="Roboto"/>
          <w:b/>
          <w:bCs/>
        </w:rPr>
        <w:t xml:space="preserve">3. </w:t>
      </w:r>
      <w:r w:rsidRPr="00990F15">
        <w:rPr>
          <w:rFonts w:eastAsia="Roboto"/>
          <w:b/>
          <w:bCs/>
        </w:rPr>
        <w:t xml:space="preserve">3 </w:t>
      </w:r>
      <w:r w:rsidR="00E609EF">
        <w:rPr>
          <w:rFonts w:eastAsia="Roboto"/>
          <w:b/>
          <w:bCs/>
        </w:rPr>
        <w:t>The 16 modified</w:t>
      </w:r>
      <w:r w:rsidR="00E76616" w:rsidRPr="00990F15">
        <w:rPr>
          <w:rFonts w:eastAsia="Roboto"/>
          <w:b/>
          <w:bCs/>
        </w:rPr>
        <w:t xml:space="preserve"> UTAUT-2 items</w:t>
      </w:r>
    </w:p>
    <w:p w14:paraId="7D7013DE" w14:textId="5D86118C" w:rsidR="003C5769" w:rsidRDefault="001F14FE" w:rsidP="000E463A">
      <w:pPr>
        <w:ind w:firstLine="0"/>
        <w:rPr>
          <w:rFonts w:eastAsia="Roboto"/>
        </w:rPr>
      </w:pPr>
      <w:r w:rsidRPr="001F14FE">
        <w:rPr>
          <w:rFonts w:eastAsia="Roboto"/>
        </w:rPr>
        <w:t>Eleven items have been removed from UTAUT-2 [</w:t>
      </w:r>
      <w:r w:rsidR="004763F1">
        <w:rPr>
          <w:rFonts w:eastAsia="Roboto"/>
        </w:rPr>
        <w:t>10</w:t>
      </w:r>
      <w:r w:rsidRPr="001F14FE">
        <w:rPr>
          <w:rFonts w:eastAsia="Roboto"/>
        </w:rPr>
        <w:t xml:space="preserve">] as it only assessed acceptance of the training system </w:t>
      </w:r>
      <w:r>
        <w:rPr>
          <w:rFonts w:eastAsia="Roboto"/>
        </w:rPr>
        <w:t xml:space="preserve">by users </w:t>
      </w:r>
      <w:r w:rsidRPr="001F14FE">
        <w:rPr>
          <w:rFonts w:eastAsia="Roboto"/>
        </w:rPr>
        <w:t>in a research project</w:t>
      </w:r>
      <w:r>
        <w:rPr>
          <w:rFonts w:eastAsia="Roboto"/>
        </w:rPr>
        <w:t xml:space="preserve">. </w:t>
      </w:r>
      <w:r w:rsidR="00990E27">
        <w:rPr>
          <w:rFonts w:eastAsia="Roboto"/>
        </w:rPr>
        <w:t>Thus, the evaluation was not required for</w:t>
      </w:r>
      <w:r w:rsidR="000E463A">
        <w:rPr>
          <w:rFonts w:eastAsia="Roboto"/>
        </w:rPr>
        <w:t xml:space="preserve"> </w:t>
      </w:r>
      <w:r w:rsidRPr="000E463A">
        <w:rPr>
          <w:rFonts w:eastAsia="Roboto"/>
          <w:i/>
          <w:iCs/>
        </w:rPr>
        <w:t>Social influence</w:t>
      </w:r>
      <w:r>
        <w:rPr>
          <w:rFonts w:eastAsia="Roboto"/>
        </w:rPr>
        <w:t xml:space="preserve"> (items </w:t>
      </w:r>
      <w:r w:rsidRPr="001F14FE">
        <w:rPr>
          <w:rFonts w:eastAsia="Roboto"/>
        </w:rPr>
        <w:t>8,</w:t>
      </w:r>
      <w:r w:rsidR="00990E27">
        <w:rPr>
          <w:rFonts w:eastAsia="Roboto"/>
        </w:rPr>
        <w:t xml:space="preserve"> </w:t>
      </w:r>
      <w:r w:rsidRPr="001F14FE">
        <w:rPr>
          <w:rFonts w:eastAsia="Roboto"/>
        </w:rPr>
        <w:t>9,</w:t>
      </w:r>
      <w:r w:rsidR="00990E27">
        <w:rPr>
          <w:rFonts w:eastAsia="Roboto"/>
        </w:rPr>
        <w:t xml:space="preserve"> </w:t>
      </w:r>
      <w:r w:rsidRPr="001F14FE">
        <w:rPr>
          <w:rFonts w:eastAsia="Roboto"/>
        </w:rPr>
        <w:t>10</w:t>
      </w:r>
      <w:r>
        <w:rPr>
          <w:rFonts w:eastAsia="Roboto"/>
        </w:rPr>
        <w:t xml:space="preserve">), </w:t>
      </w:r>
      <w:r w:rsidRPr="000E463A">
        <w:rPr>
          <w:rFonts w:eastAsia="Roboto"/>
          <w:i/>
          <w:iCs/>
        </w:rPr>
        <w:t>Hedonic motivation</w:t>
      </w:r>
      <w:r w:rsidRPr="001F14FE">
        <w:rPr>
          <w:rFonts w:eastAsia="Roboto"/>
        </w:rPr>
        <w:t xml:space="preserve"> </w:t>
      </w:r>
      <w:r>
        <w:rPr>
          <w:rFonts w:eastAsia="Roboto"/>
        </w:rPr>
        <w:t>(items</w:t>
      </w:r>
      <w:r w:rsidR="00990E27">
        <w:rPr>
          <w:rFonts w:eastAsia="Roboto"/>
        </w:rPr>
        <w:t xml:space="preserve"> </w:t>
      </w:r>
      <w:r w:rsidRPr="001F14FE">
        <w:rPr>
          <w:rFonts w:eastAsia="Roboto"/>
        </w:rPr>
        <w:t>15, 16, 17),</w:t>
      </w:r>
      <w:r>
        <w:rPr>
          <w:rFonts w:eastAsia="Roboto"/>
        </w:rPr>
        <w:t xml:space="preserve"> </w:t>
      </w:r>
      <w:r w:rsidRPr="000E463A">
        <w:rPr>
          <w:rFonts w:eastAsia="Roboto"/>
          <w:i/>
          <w:iCs/>
        </w:rPr>
        <w:t>Financial value</w:t>
      </w:r>
      <w:r>
        <w:rPr>
          <w:rFonts w:eastAsia="Roboto"/>
        </w:rPr>
        <w:t xml:space="preserve"> (items </w:t>
      </w:r>
      <w:r w:rsidRPr="001F14FE">
        <w:rPr>
          <w:rFonts w:eastAsia="Roboto"/>
        </w:rPr>
        <w:t>18, 19, 20),</w:t>
      </w:r>
      <w:r>
        <w:rPr>
          <w:rFonts w:eastAsia="Roboto"/>
        </w:rPr>
        <w:t xml:space="preserve"> </w:t>
      </w:r>
      <w:r w:rsidRPr="000E463A">
        <w:rPr>
          <w:rFonts w:eastAsia="Roboto"/>
          <w:i/>
          <w:iCs/>
        </w:rPr>
        <w:t>Habit</w:t>
      </w:r>
      <w:r>
        <w:rPr>
          <w:rFonts w:eastAsia="Roboto"/>
        </w:rPr>
        <w:t xml:space="preserve"> (</w:t>
      </w:r>
      <w:r w:rsidR="000E463A">
        <w:rPr>
          <w:rFonts w:eastAsia="Roboto"/>
        </w:rPr>
        <w:t xml:space="preserve">item </w:t>
      </w:r>
      <w:r w:rsidRPr="001F14FE">
        <w:rPr>
          <w:rFonts w:eastAsia="Roboto"/>
        </w:rPr>
        <w:t>22</w:t>
      </w:r>
      <w:r w:rsidR="000E463A">
        <w:rPr>
          <w:rFonts w:eastAsia="Roboto"/>
        </w:rPr>
        <w:t>)</w:t>
      </w:r>
      <w:r w:rsidRPr="001F14FE">
        <w:rPr>
          <w:rFonts w:eastAsia="Roboto"/>
        </w:rPr>
        <w:t xml:space="preserve"> and </w:t>
      </w:r>
      <w:r w:rsidR="00803461">
        <w:rPr>
          <w:rFonts w:eastAsia="Roboto"/>
          <w:i/>
          <w:iCs/>
        </w:rPr>
        <w:t>Behavioral intention</w:t>
      </w:r>
      <w:r>
        <w:rPr>
          <w:rFonts w:eastAsia="Roboto"/>
        </w:rPr>
        <w:t xml:space="preserve"> (</w:t>
      </w:r>
      <w:r w:rsidR="000E463A">
        <w:rPr>
          <w:rFonts w:eastAsia="Roboto"/>
        </w:rPr>
        <w:t xml:space="preserve">item </w:t>
      </w:r>
      <w:r w:rsidRPr="001F14FE">
        <w:rPr>
          <w:rFonts w:eastAsia="Roboto"/>
        </w:rPr>
        <w:t>25)</w:t>
      </w:r>
      <w:r w:rsidR="000E463A">
        <w:rPr>
          <w:rFonts w:eastAsia="Roboto"/>
        </w:rPr>
        <w:t xml:space="preserve">. </w:t>
      </w:r>
    </w:p>
    <w:p w14:paraId="1E413D29" w14:textId="77777777" w:rsidR="00B52063" w:rsidRDefault="00B52063" w:rsidP="000E463A">
      <w:pPr>
        <w:ind w:firstLine="0"/>
      </w:pPr>
    </w:p>
    <w:p w14:paraId="3DFCF5DF" w14:textId="7B5C20CA" w:rsidR="00E76616" w:rsidRPr="00990F15" w:rsidRDefault="000D0225" w:rsidP="000E463A">
      <w:pPr>
        <w:ind w:firstLine="0"/>
      </w:pPr>
      <w:r>
        <w:t>The 16 m</w:t>
      </w:r>
      <w:r w:rsidR="000E463A">
        <w:t>odified items are:</w:t>
      </w:r>
    </w:p>
    <w:p w14:paraId="3654D65E" w14:textId="77777777" w:rsidR="000E463A" w:rsidRPr="000E463A" w:rsidRDefault="000E463A" w:rsidP="000E463A">
      <w:pPr>
        <w:pStyle w:val="Paragraphedeliste"/>
        <w:numPr>
          <w:ilvl w:val="0"/>
          <w:numId w:val="10"/>
        </w:numPr>
        <w:rPr>
          <w:rFonts w:ascii="Times New Roman" w:hAnsi="Times New Roman" w:cs="Times New Roman"/>
          <w:sz w:val="20"/>
          <w:szCs w:val="20"/>
        </w:rPr>
      </w:pPr>
      <w:r w:rsidRPr="000E463A">
        <w:rPr>
          <w:rFonts w:ascii="Times New Roman" w:hAnsi="Times New Roman" w:cs="Times New Roman"/>
          <w:sz w:val="20"/>
          <w:szCs w:val="20"/>
        </w:rPr>
        <w:t xml:space="preserve">I find the training system useful for assembling parts the right way. </w:t>
      </w:r>
    </w:p>
    <w:p w14:paraId="2C713511"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I assemble parts faster with the training system.</w:t>
      </w:r>
    </w:p>
    <w:p w14:paraId="0E0DAAD7" w14:textId="7D9A4DA2"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The training system enables me to manufacture electrical components quickly and without errors.</w:t>
      </w:r>
    </w:p>
    <w:p w14:paraId="3D5FAF88" w14:textId="4675F1C0"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Learning to use the training system is easy for me. </w:t>
      </w:r>
    </w:p>
    <w:p w14:paraId="1ADDBB71"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It's simple and easy for me to understand the training system using the tablet screen. </w:t>
      </w:r>
    </w:p>
    <w:p w14:paraId="476C9905"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find the training system easy to use. </w:t>
      </w:r>
    </w:p>
    <w:p w14:paraId="2C372CC9"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I'm getting good at using the training system.</w:t>
      </w:r>
    </w:p>
    <w:p w14:paraId="5BBDD7EF"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I have everything I need to use the training system.</w:t>
      </w:r>
    </w:p>
    <w:p w14:paraId="1D11DF84"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have received the information I need to use the training system. </w:t>
      </w:r>
    </w:p>
    <w:p w14:paraId="51B88FD0"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The training system considers the other technologies I use (e.g., tools, bins, pictograms).</w:t>
      </w:r>
    </w:p>
    <w:p w14:paraId="3071F5A1"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can get help when I have difficulty using the training system. </w:t>
      </w:r>
    </w:p>
    <w:p w14:paraId="1EE8FDE1" w14:textId="1B0C8DCC"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now use the training system out of habit. </w:t>
      </w:r>
    </w:p>
    <w:p w14:paraId="6B6052CA"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use the training system to assemble microelectronic parts. </w:t>
      </w:r>
    </w:p>
    <w:p w14:paraId="6954F61B" w14:textId="77777777"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I intend to continue using the training system to assemble parts.</w:t>
      </w:r>
    </w:p>
    <w:p w14:paraId="7B726B35" w14:textId="6D866BE4" w:rsidR="00E76616" w:rsidRPr="00990F15"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will always use a training system to remind me of the steps involved in assembling parts. </w:t>
      </w:r>
    </w:p>
    <w:p w14:paraId="6F87C4B1" w14:textId="197AA5D4" w:rsidR="00E76616" w:rsidRDefault="00E76616" w:rsidP="00990F15">
      <w:pPr>
        <w:pStyle w:val="Paragraphedeliste"/>
        <w:numPr>
          <w:ilvl w:val="0"/>
          <w:numId w:val="10"/>
        </w:numPr>
        <w:spacing w:line="240" w:lineRule="auto"/>
        <w:rPr>
          <w:rFonts w:ascii="Times New Roman" w:hAnsi="Times New Roman" w:cs="Times New Roman"/>
          <w:sz w:val="20"/>
          <w:szCs w:val="20"/>
        </w:rPr>
      </w:pPr>
      <w:r w:rsidRPr="00990F15">
        <w:rPr>
          <w:rFonts w:ascii="Times New Roman" w:hAnsi="Times New Roman" w:cs="Times New Roman"/>
          <w:sz w:val="20"/>
          <w:szCs w:val="20"/>
        </w:rPr>
        <w:t xml:space="preserve">I often use instructions for -Prepare the screwdriver and place the jig in the vice. -Insert nuts into screw. -Screw the resistor into the vice </w:t>
      </w:r>
    </w:p>
    <w:p w14:paraId="30CB2BAC" w14:textId="77777777" w:rsidR="00990F15" w:rsidRPr="00990F15" w:rsidRDefault="00990F15" w:rsidP="00990F15">
      <w:pPr>
        <w:pStyle w:val="Paragraphedeliste"/>
        <w:spacing w:line="240" w:lineRule="auto"/>
        <w:ind w:left="415"/>
        <w:rPr>
          <w:rFonts w:ascii="Times New Roman" w:hAnsi="Times New Roman" w:cs="Times New Roman"/>
          <w:sz w:val="20"/>
          <w:szCs w:val="20"/>
        </w:rPr>
      </w:pPr>
    </w:p>
    <w:p w14:paraId="7DDFF77D" w14:textId="220B0303" w:rsidR="00990F15" w:rsidRPr="002F5027" w:rsidRDefault="002F5027" w:rsidP="00FD63FF">
      <w:pPr>
        <w:pStyle w:val="heading1"/>
        <w:keepNext w:val="0"/>
        <w:keepLines w:val="0"/>
        <w:widowControl w:val="0"/>
        <w:numPr>
          <w:ilvl w:val="0"/>
          <w:numId w:val="0"/>
        </w:numPr>
        <w:spacing w:before="0" w:after="120"/>
        <w:ind w:left="567" w:hanging="567"/>
        <w:rPr>
          <w:rFonts w:eastAsia="Roboto"/>
          <w:sz w:val="20"/>
        </w:rPr>
      </w:pPr>
      <w:r w:rsidRPr="002F5027">
        <w:rPr>
          <w:rFonts w:eastAsia="Roboto"/>
          <w:sz w:val="20"/>
          <w:lang w:val="it"/>
        </w:rPr>
        <w:t xml:space="preserve">3.4 </w:t>
      </w:r>
      <w:r w:rsidR="00E609EF" w:rsidRPr="002F5027">
        <w:rPr>
          <w:rFonts w:eastAsia="Roboto"/>
          <w:sz w:val="20"/>
        </w:rPr>
        <w:t>The modified</w:t>
      </w:r>
      <w:r w:rsidR="00990F15" w:rsidRPr="002F5027">
        <w:rPr>
          <w:rFonts w:eastAsia="Roboto"/>
          <w:sz w:val="20"/>
        </w:rPr>
        <w:t xml:space="preserve"> UTAUT-2 scale</w:t>
      </w:r>
    </w:p>
    <w:p w14:paraId="757DFE4D" w14:textId="6485EFB1" w:rsidR="00C2287B" w:rsidRPr="00C2287B" w:rsidRDefault="000E463A" w:rsidP="005C1810">
      <w:pPr>
        <w:pStyle w:val="heading1"/>
        <w:keepNext w:val="0"/>
        <w:keepLines w:val="0"/>
        <w:widowControl w:val="0"/>
        <w:numPr>
          <w:ilvl w:val="0"/>
          <w:numId w:val="0"/>
        </w:numPr>
        <w:spacing w:before="0" w:after="0" w:line="240" w:lineRule="auto"/>
        <w:jc w:val="both"/>
        <w:rPr>
          <w:rFonts w:eastAsia="Roboto"/>
          <w:b w:val="0"/>
          <w:bCs/>
          <w:sz w:val="20"/>
        </w:rPr>
      </w:pPr>
      <w:r w:rsidRPr="000E463A">
        <w:rPr>
          <w:rFonts w:eastAsia="Roboto"/>
          <w:b w:val="0"/>
          <w:bCs/>
          <w:sz w:val="20"/>
        </w:rPr>
        <w:t xml:space="preserve">The scale </w:t>
      </w:r>
      <w:r w:rsidR="00837D34">
        <w:rPr>
          <w:rFonts w:eastAsia="Roboto"/>
          <w:b w:val="0"/>
          <w:bCs/>
          <w:sz w:val="20"/>
        </w:rPr>
        <w:t xml:space="preserve">is </w:t>
      </w:r>
      <w:r w:rsidR="00546477">
        <w:rPr>
          <w:rFonts w:eastAsia="Roboto"/>
          <w:b w:val="0"/>
          <w:bCs/>
          <w:sz w:val="20"/>
        </w:rPr>
        <w:t>not</w:t>
      </w:r>
      <w:r w:rsidR="00837D34">
        <w:rPr>
          <w:rFonts w:eastAsia="Roboto"/>
          <w:b w:val="0"/>
          <w:bCs/>
          <w:sz w:val="20"/>
        </w:rPr>
        <w:t xml:space="preserve"> </w:t>
      </w:r>
      <w:r w:rsidRPr="000E463A">
        <w:rPr>
          <w:rFonts w:eastAsia="Roboto"/>
          <w:b w:val="0"/>
          <w:bCs/>
          <w:sz w:val="20"/>
        </w:rPr>
        <w:t>the same as in the original version</w:t>
      </w:r>
      <w:r w:rsidR="00546477">
        <w:rPr>
          <w:rFonts w:eastAsia="Roboto"/>
          <w:b w:val="0"/>
          <w:bCs/>
          <w:sz w:val="20"/>
        </w:rPr>
        <w:t xml:space="preserve">. </w:t>
      </w:r>
      <w:r w:rsidR="00546477" w:rsidRPr="00546477">
        <w:rPr>
          <w:rFonts w:eastAsia="Roboto"/>
          <w:b w:val="0"/>
          <w:bCs/>
          <w:sz w:val="20"/>
        </w:rPr>
        <w:t xml:space="preserve">We've </w:t>
      </w:r>
      <w:r w:rsidR="00546477">
        <w:rPr>
          <w:rFonts w:eastAsia="Roboto"/>
          <w:b w:val="0"/>
          <w:bCs/>
          <w:sz w:val="20"/>
        </w:rPr>
        <w:t>replaced</w:t>
      </w:r>
      <w:r w:rsidR="00546477" w:rsidRPr="00546477">
        <w:rPr>
          <w:rFonts w:eastAsia="Roboto"/>
          <w:b w:val="0"/>
          <w:bCs/>
          <w:sz w:val="20"/>
        </w:rPr>
        <w:t xml:space="preserve"> “completely” </w:t>
      </w:r>
      <w:r w:rsidR="00546477">
        <w:rPr>
          <w:rFonts w:eastAsia="Roboto"/>
          <w:b w:val="0"/>
          <w:bCs/>
          <w:sz w:val="20"/>
        </w:rPr>
        <w:t>by</w:t>
      </w:r>
      <w:r w:rsidR="00546477" w:rsidRPr="00546477">
        <w:rPr>
          <w:rFonts w:eastAsia="Roboto"/>
          <w:b w:val="0"/>
          <w:bCs/>
          <w:sz w:val="20"/>
        </w:rPr>
        <w:t xml:space="preserve"> “strongly”</w:t>
      </w:r>
      <w:r w:rsidR="00990E27">
        <w:rPr>
          <w:rFonts w:eastAsia="Roboto"/>
          <w:b w:val="0"/>
          <w:bCs/>
          <w:sz w:val="20"/>
        </w:rPr>
        <w:t xml:space="preserve"> and</w:t>
      </w:r>
      <w:r w:rsidR="00546477" w:rsidRPr="00546477">
        <w:rPr>
          <w:rFonts w:eastAsia="Roboto"/>
          <w:b w:val="0"/>
          <w:bCs/>
          <w:sz w:val="20"/>
        </w:rPr>
        <w:t xml:space="preserve"> we've removed </w:t>
      </w:r>
      <w:r w:rsidR="00803461">
        <w:rPr>
          <w:rFonts w:eastAsia="Roboto"/>
          <w:b w:val="0"/>
          <w:bCs/>
          <w:sz w:val="20"/>
        </w:rPr>
        <w:t xml:space="preserve">the word </w:t>
      </w:r>
      <w:r w:rsidR="00546477" w:rsidRPr="00546477">
        <w:rPr>
          <w:rFonts w:eastAsia="Roboto"/>
          <w:b w:val="0"/>
          <w:bCs/>
          <w:sz w:val="20"/>
        </w:rPr>
        <w:t>“neutral</w:t>
      </w:r>
      <w:r w:rsidR="00546477">
        <w:rPr>
          <w:rFonts w:eastAsia="Roboto"/>
          <w:b w:val="0"/>
          <w:bCs/>
          <w:sz w:val="20"/>
        </w:rPr>
        <w:t xml:space="preserve">”. </w:t>
      </w:r>
      <w:r w:rsidR="00EC3EE1" w:rsidRPr="00EC3EE1">
        <w:rPr>
          <w:rFonts w:eastAsia="Roboto"/>
          <w:b w:val="0"/>
          <w:bCs/>
          <w:sz w:val="20"/>
        </w:rPr>
        <w:t>The idea is for users to indicate their level of agreement with the training system from 1 to 7.  The qualifier “strongly” is preferable because it is more concrete than “completely”. The word “neutral” is removed as it remains abstract to indicate a rating of 4</w:t>
      </w:r>
      <w:r w:rsidR="00A91F6D" w:rsidRPr="00A91F6D">
        <w:rPr>
          <w:rFonts w:eastAsia="Roboto"/>
          <w:b w:val="0"/>
          <w:bCs/>
          <w:sz w:val="20"/>
        </w:rPr>
        <w:t>.</w:t>
      </w:r>
      <w:r w:rsidR="00A91F6D">
        <w:rPr>
          <w:rFonts w:eastAsia="Roboto"/>
          <w:b w:val="0"/>
          <w:bCs/>
          <w:sz w:val="20"/>
        </w:rPr>
        <w:t xml:space="preserve"> </w:t>
      </w:r>
      <w:r w:rsidR="00546477">
        <w:rPr>
          <w:rFonts w:eastAsia="Roboto"/>
          <w:b w:val="0"/>
          <w:bCs/>
          <w:sz w:val="20"/>
        </w:rPr>
        <w:t>We have added</w:t>
      </w:r>
      <w:r w:rsidRPr="000E463A">
        <w:rPr>
          <w:rFonts w:eastAsia="Roboto"/>
          <w:b w:val="0"/>
          <w:bCs/>
          <w:sz w:val="20"/>
        </w:rPr>
        <w:t xml:space="preserve"> </w:t>
      </w:r>
      <w:r w:rsidR="00546477">
        <w:rPr>
          <w:rFonts w:eastAsia="Roboto"/>
          <w:b w:val="0"/>
          <w:bCs/>
          <w:sz w:val="20"/>
        </w:rPr>
        <w:t xml:space="preserve">seven </w:t>
      </w:r>
      <w:r w:rsidRPr="000E463A">
        <w:rPr>
          <w:rFonts w:eastAsia="Roboto"/>
          <w:b w:val="0"/>
          <w:bCs/>
          <w:sz w:val="20"/>
        </w:rPr>
        <w:t>different-colored face stickers to reflect the degree of agreement</w:t>
      </w:r>
      <w:r w:rsidR="00803461">
        <w:rPr>
          <w:rFonts w:eastAsia="Roboto"/>
          <w:b w:val="0"/>
          <w:bCs/>
          <w:sz w:val="20"/>
        </w:rPr>
        <w:t xml:space="preserve"> with numbers 1 to 7, all </w:t>
      </w:r>
      <w:r w:rsidR="0028702C" w:rsidRPr="0028702C">
        <w:rPr>
          <w:rFonts w:eastAsia="Roboto"/>
          <w:b w:val="0"/>
          <w:bCs/>
          <w:sz w:val="20"/>
        </w:rPr>
        <w:t>positioned on an upward slop</w:t>
      </w:r>
      <w:r w:rsidR="00803461">
        <w:rPr>
          <w:rFonts w:eastAsia="Roboto"/>
          <w:b w:val="0"/>
          <w:bCs/>
          <w:sz w:val="20"/>
        </w:rPr>
        <w:t xml:space="preserve">e. This is more accessible </w:t>
      </w:r>
      <w:r w:rsidR="00E96FEA">
        <w:rPr>
          <w:rFonts w:eastAsia="Roboto"/>
          <w:b w:val="0"/>
          <w:bCs/>
          <w:sz w:val="20"/>
        </w:rPr>
        <w:t>for</w:t>
      </w:r>
      <w:r w:rsidRPr="000E463A">
        <w:rPr>
          <w:rFonts w:eastAsia="Roboto"/>
          <w:b w:val="0"/>
          <w:bCs/>
          <w:sz w:val="20"/>
        </w:rPr>
        <w:t xml:space="preserve"> </w:t>
      </w:r>
      <w:r w:rsidR="00DB757B" w:rsidRPr="000E463A">
        <w:rPr>
          <w:rFonts w:eastAsia="Roboto"/>
          <w:b w:val="0"/>
          <w:bCs/>
          <w:sz w:val="20"/>
        </w:rPr>
        <w:t>the neuroatypical</w:t>
      </w:r>
      <w:r w:rsidRPr="000E463A">
        <w:rPr>
          <w:rFonts w:eastAsia="Roboto"/>
          <w:b w:val="0"/>
          <w:bCs/>
          <w:sz w:val="20"/>
        </w:rPr>
        <w:t xml:space="preserve"> population [4].</w:t>
      </w:r>
      <w:r w:rsidR="0028702C">
        <w:rPr>
          <w:rFonts w:eastAsia="Roboto"/>
          <w:b w:val="0"/>
          <w:bCs/>
          <w:sz w:val="20"/>
        </w:rPr>
        <w:t xml:space="preserve"> </w:t>
      </w:r>
      <w:r w:rsidR="0028702C" w:rsidRPr="0028702C">
        <w:rPr>
          <w:rFonts w:eastAsia="Roboto"/>
          <w:b w:val="0"/>
          <w:bCs/>
          <w:sz w:val="20"/>
        </w:rPr>
        <w:t>All questions measuring the same dimension are presented on the same page</w:t>
      </w:r>
      <w:r w:rsidR="00195B40">
        <w:rPr>
          <w:rFonts w:eastAsia="Roboto"/>
          <w:b w:val="0"/>
          <w:bCs/>
          <w:sz w:val="20"/>
        </w:rPr>
        <w:t>, as</w:t>
      </w:r>
      <w:r w:rsidR="00195B40" w:rsidRPr="00195B40">
        <w:rPr>
          <w:rFonts w:eastAsia="Roboto"/>
          <w:b w:val="0"/>
          <w:bCs/>
          <w:sz w:val="20"/>
        </w:rPr>
        <w:t xml:space="preserve"> requested to have only one idea per page to respect the neuroatypical population [4]</w:t>
      </w:r>
      <w:r w:rsidR="0028702C" w:rsidRPr="0028702C">
        <w:rPr>
          <w:rFonts w:eastAsia="Roboto"/>
          <w:b w:val="0"/>
          <w:bCs/>
          <w:sz w:val="20"/>
        </w:rPr>
        <w:t xml:space="preserve">. For example, questions 1, 2 and 3 are presented together for </w:t>
      </w:r>
      <w:r w:rsidR="0028702C">
        <w:rPr>
          <w:rFonts w:eastAsia="Roboto"/>
          <w:b w:val="0"/>
          <w:bCs/>
          <w:sz w:val="20"/>
        </w:rPr>
        <w:t>the Performance expectancy</w:t>
      </w:r>
      <w:r w:rsidR="00A924A1">
        <w:rPr>
          <w:rFonts w:eastAsia="Roboto"/>
          <w:b w:val="0"/>
          <w:bCs/>
          <w:sz w:val="20"/>
        </w:rPr>
        <w:t xml:space="preserve"> (see </w:t>
      </w:r>
      <w:r w:rsidR="003E7E99">
        <w:rPr>
          <w:rFonts w:eastAsia="Roboto"/>
          <w:b w:val="0"/>
          <w:bCs/>
          <w:sz w:val="20"/>
        </w:rPr>
        <w:t xml:space="preserve">Fig. </w:t>
      </w:r>
      <w:r w:rsidR="00A439F8">
        <w:rPr>
          <w:rFonts w:eastAsia="Roboto"/>
          <w:b w:val="0"/>
          <w:bCs/>
          <w:sz w:val="20"/>
        </w:rPr>
        <w:t>3</w:t>
      </w:r>
      <w:r w:rsidR="00A924A1">
        <w:rPr>
          <w:rFonts w:eastAsia="Roboto"/>
          <w:b w:val="0"/>
          <w:bCs/>
          <w:sz w:val="20"/>
        </w:rPr>
        <w:t>)</w:t>
      </w:r>
      <w:r w:rsidR="0028702C">
        <w:rPr>
          <w:rFonts w:eastAsia="Roboto"/>
          <w:b w:val="0"/>
          <w:bCs/>
          <w:sz w:val="20"/>
        </w:rPr>
        <w:t>.</w:t>
      </w:r>
      <w:r w:rsidR="00DB757B">
        <w:rPr>
          <w:rFonts w:eastAsia="Roboto"/>
          <w:b w:val="0"/>
          <w:bCs/>
          <w:sz w:val="20"/>
        </w:rPr>
        <w:t xml:space="preserve"> </w:t>
      </w:r>
      <w:r w:rsidR="00DB757B" w:rsidRPr="00DB757B">
        <w:rPr>
          <w:rFonts w:eastAsia="Roboto"/>
          <w:b w:val="0"/>
          <w:bCs/>
          <w:sz w:val="20"/>
        </w:rPr>
        <w:t>The questionnaire comprises 7 pages of questions and must be printed in color.</w:t>
      </w:r>
    </w:p>
    <w:p w14:paraId="10E5246F" w14:textId="441C2D97" w:rsidR="00A924A1" w:rsidRPr="00755828" w:rsidRDefault="003E7E99" w:rsidP="00755828">
      <w:pPr>
        <w:pStyle w:val="Titre1"/>
        <w:keepNext w:val="0"/>
        <w:keepLines w:val="0"/>
        <w:widowControl w:val="0"/>
        <w:spacing w:before="0" w:after="0"/>
        <w:ind w:left="142" w:firstLine="0"/>
        <w:rPr>
          <w:b w:val="0"/>
          <w:bCs/>
          <w:sz w:val="18"/>
          <w:szCs w:val="18"/>
          <w:lang w:val="en-CA"/>
        </w:rPr>
      </w:pPr>
      <w:r w:rsidRPr="00755828">
        <w:rPr>
          <w:noProof/>
          <w:sz w:val="18"/>
          <w:szCs w:val="18"/>
        </w:rPr>
        <w:drawing>
          <wp:anchor distT="0" distB="0" distL="114300" distR="114300" simplePos="0" relativeHeight="251670528" behindDoc="0" locked="0" layoutInCell="1" allowOverlap="1" wp14:anchorId="4F87EA41" wp14:editId="6F293DA2">
            <wp:simplePos x="0" y="0"/>
            <wp:positionH relativeFrom="column">
              <wp:posOffset>74930</wp:posOffset>
            </wp:positionH>
            <wp:positionV relativeFrom="paragraph">
              <wp:posOffset>53975</wp:posOffset>
            </wp:positionV>
            <wp:extent cx="3918585" cy="1815465"/>
            <wp:effectExtent l="19050" t="19050" r="24765" b="13335"/>
            <wp:wrapTopAndBottom/>
            <wp:docPr id="912947654"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78973" name="Image 1" descr="Une image contenant text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8585" cy="1815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55828">
        <w:rPr>
          <w:sz w:val="18"/>
          <w:szCs w:val="18"/>
          <w:lang w:val="en-CA"/>
        </w:rPr>
        <w:t xml:space="preserve">Fig. </w:t>
      </w:r>
      <w:r w:rsidR="00A439F8" w:rsidRPr="00755828">
        <w:rPr>
          <w:sz w:val="18"/>
          <w:szCs w:val="18"/>
          <w:lang w:val="en-CA"/>
        </w:rPr>
        <w:t>3.</w:t>
      </w:r>
      <w:r w:rsidR="00A439F8" w:rsidRPr="00755828">
        <w:rPr>
          <w:b w:val="0"/>
          <w:bCs/>
          <w:sz w:val="18"/>
          <w:szCs w:val="18"/>
          <w:lang w:val="en-CA"/>
        </w:rPr>
        <w:t xml:space="preserve"> </w:t>
      </w:r>
      <w:r w:rsidR="00DB70F4" w:rsidRPr="00755828">
        <w:rPr>
          <w:b w:val="0"/>
          <w:bCs/>
          <w:sz w:val="18"/>
          <w:szCs w:val="18"/>
          <w:lang w:val="en-CA"/>
        </w:rPr>
        <w:t xml:space="preserve">Items that assess the same concept </w:t>
      </w:r>
      <w:r w:rsidR="00194FAD" w:rsidRPr="00755828">
        <w:rPr>
          <w:b w:val="0"/>
          <w:bCs/>
          <w:sz w:val="18"/>
          <w:szCs w:val="18"/>
          <w:lang w:val="en-CA"/>
        </w:rPr>
        <w:t>on one page</w:t>
      </w:r>
    </w:p>
    <w:p w14:paraId="037261D1" w14:textId="5CBC6A93" w:rsidR="00C2287B" w:rsidRPr="00C2287B" w:rsidRDefault="002F5027" w:rsidP="005C1810">
      <w:pPr>
        <w:pStyle w:val="Titre1"/>
        <w:keepNext w:val="0"/>
        <w:keepLines w:val="0"/>
        <w:widowControl w:val="0"/>
        <w:rPr>
          <w:b w:val="0"/>
          <w:bCs/>
          <w:sz w:val="28"/>
          <w:szCs w:val="28"/>
          <w:lang w:val="en-CA"/>
        </w:rPr>
      </w:pPr>
      <w:r>
        <w:rPr>
          <w:bCs/>
          <w:sz w:val="28"/>
          <w:szCs w:val="28"/>
          <w:lang w:val="en-CA"/>
        </w:rPr>
        <w:t xml:space="preserve">4. </w:t>
      </w:r>
      <w:r>
        <w:rPr>
          <w:bCs/>
          <w:sz w:val="28"/>
          <w:szCs w:val="28"/>
          <w:lang w:val="en-CA"/>
        </w:rPr>
        <w:tab/>
      </w:r>
      <w:r w:rsidR="00C2287B" w:rsidRPr="00C2287B">
        <w:rPr>
          <w:bCs/>
          <w:sz w:val="28"/>
          <w:szCs w:val="28"/>
          <w:lang w:val="en-CA"/>
        </w:rPr>
        <w:t xml:space="preserve">Discussion </w:t>
      </w:r>
    </w:p>
    <w:p w14:paraId="5E539B70" w14:textId="623F2440" w:rsidR="00C2287B" w:rsidRPr="005C1810" w:rsidRDefault="00C2287B" w:rsidP="005C1810">
      <w:pPr>
        <w:widowControl w:val="0"/>
        <w:rPr>
          <w:rFonts w:eastAsia="Roboto"/>
          <w:lang w:val="en-CA"/>
        </w:rPr>
      </w:pPr>
      <w:r w:rsidRPr="005C1810">
        <w:rPr>
          <w:rFonts w:eastAsia="Roboto"/>
          <w:lang w:val="en-CA"/>
        </w:rPr>
        <w:t>The adapted SUS enabled us to conclude that the usability of the workstation training system was sufficient to proceed with the manufacture of additional workstations and purchase the required tools. The adapted UTAUT-2 will be submitted to steps 4 and 5 of co-design of clinical tools</w:t>
      </w:r>
      <w:r w:rsidR="00A924A1" w:rsidRPr="005C1810">
        <w:rPr>
          <w:rFonts w:eastAsia="Roboto"/>
          <w:lang w:val="en-CA"/>
        </w:rPr>
        <w:t>,</w:t>
      </w:r>
      <w:r w:rsidRPr="005C1810">
        <w:rPr>
          <w:rFonts w:eastAsia="Roboto"/>
          <w:lang w:val="en-CA"/>
        </w:rPr>
        <w:t xml:space="preserve"> </w:t>
      </w:r>
      <w:r w:rsidR="00A924A1" w:rsidRPr="005C1810">
        <w:rPr>
          <w:rFonts w:eastAsia="Roboto"/>
          <w:lang w:val="en-CA"/>
        </w:rPr>
        <w:t>but after</w:t>
      </w:r>
      <w:r w:rsidRPr="005C1810">
        <w:rPr>
          <w:rFonts w:eastAsia="Roboto"/>
          <w:lang w:val="en-CA"/>
        </w:rPr>
        <w:t xml:space="preserve"> 3 months of using the real computerized workstation training system by the target population.  </w:t>
      </w:r>
    </w:p>
    <w:p w14:paraId="2981A03D" w14:textId="68BF466E" w:rsidR="00C2287B" w:rsidRPr="00C2287B" w:rsidRDefault="002F5027" w:rsidP="005C1810">
      <w:pPr>
        <w:pStyle w:val="Titre1"/>
        <w:keepNext w:val="0"/>
        <w:keepLines w:val="0"/>
        <w:widowControl w:val="0"/>
        <w:rPr>
          <w:b w:val="0"/>
          <w:bCs/>
          <w:sz w:val="28"/>
          <w:szCs w:val="28"/>
          <w:lang w:val="en-CA"/>
        </w:rPr>
      </w:pPr>
      <w:r>
        <w:rPr>
          <w:bCs/>
          <w:sz w:val="28"/>
          <w:szCs w:val="28"/>
          <w:lang w:val="en-CA"/>
        </w:rPr>
        <w:t>5.</w:t>
      </w:r>
      <w:r>
        <w:rPr>
          <w:bCs/>
          <w:sz w:val="28"/>
          <w:szCs w:val="28"/>
          <w:lang w:val="en-CA"/>
        </w:rPr>
        <w:tab/>
      </w:r>
      <w:r w:rsidR="00C2287B" w:rsidRPr="00C2287B">
        <w:rPr>
          <w:bCs/>
          <w:sz w:val="28"/>
          <w:szCs w:val="28"/>
          <w:lang w:val="en-CA"/>
        </w:rPr>
        <w:t>Conclusion/Implications for the AT field</w:t>
      </w:r>
    </w:p>
    <w:p w14:paraId="720E718F" w14:textId="77777777" w:rsidR="002F5027" w:rsidRPr="005C1810" w:rsidRDefault="00C2287B" w:rsidP="00877157">
      <w:pPr>
        <w:rPr>
          <w:rFonts w:eastAsia="Roboto"/>
          <w:lang w:val="en-CA"/>
        </w:rPr>
      </w:pPr>
      <w:r w:rsidRPr="005C1810">
        <w:rPr>
          <w:rFonts w:eastAsia="Roboto"/>
          <w:lang w:val="en-CA"/>
        </w:rPr>
        <w:t>The co-design method allowed us to quickly adapt the SUS and UTAUT-2 while validating them in context among people with autism, traumatic brain injury and intellectual disability. It is planned to use both questionnaires, once the workstations are operational, with special educators and trainees.</w:t>
      </w:r>
      <w:r w:rsidR="00877157" w:rsidRPr="005C1810">
        <w:rPr>
          <w:rFonts w:eastAsia="Roboto"/>
          <w:lang w:val="en-CA"/>
        </w:rPr>
        <w:t xml:space="preserve"> </w:t>
      </w:r>
    </w:p>
    <w:p w14:paraId="44EC8245" w14:textId="051B9203" w:rsidR="000B31B7" w:rsidRDefault="009A3E76" w:rsidP="00E12BF2">
      <w:pPr>
        <w:rPr>
          <w:rFonts w:eastAsia="Roboto"/>
          <w:lang w:val="en-CA"/>
        </w:rPr>
      </w:pPr>
      <w:r w:rsidRPr="005C1810">
        <w:rPr>
          <w:rFonts w:eastAsia="Roboto"/>
          <w:lang w:val="en-CA"/>
        </w:rPr>
        <w:t>Regarding i</w:t>
      </w:r>
      <w:r w:rsidR="00877157" w:rsidRPr="005C1810">
        <w:rPr>
          <w:rFonts w:eastAsia="Roboto"/>
          <w:lang w:val="en-CA"/>
        </w:rPr>
        <w:t>mplication of AT fields</w:t>
      </w:r>
      <w:r w:rsidRPr="005C1810">
        <w:rPr>
          <w:rFonts w:eastAsia="Roboto"/>
          <w:lang w:val="en-CA"/>
        </w:rPr>
        <w:t>,</w:t>
      </w:r>
      <w:r w:rsidR="00877157" w:rsidRPr="005C1810">
        <w:rPr>
          <w:rFonts w:eastAsia="Roboto"/>
          <w:lang w:val="en-CA"/>
        </w:rPr>
        <w:t xml:space="preserve"> </w:t>
      </w:r>
      <w:r w:rsidRPr="005C1810">
        <w:rPr>
          <w:rFonts w:eastAsia="Roboto"/>
          <w:lang w:val="en-CA"/>
        </w:rPr>
        <w:t>w</w:t>
      </w:r>
      <w:r w:rsidR="00877157" w:rsidRPr="005C1810">
        <w:rPr>
          <w:rFonts w:eastAsia="Roboto"/>
          <w:lang w:val="en-CA"/>
        </w:rPr>
        <w:t xml:space="preserve">e therefore validated 3 different training systems, in terms of instructions and workstations. For example, the instructions for people with intellectual disabilities indicate that </w:t>
      </w:r>
      <w:r w:rsidRPr="005C1810">
        <w:rPr>
          <w:rFonts w:eastAsia="Roboto"/>
          <w:lang w:val="en-CA"/>
        </w:rPr>
        <w:t xml:space="preserve">users </w:t>
      </w:r>
      <w:r w:rsidR="00877157" w:rsidRPr="005C1810">
        <w:rPr>
          <w:rFonts w:eastAsia="Roboto"/>
          <w:lang w:val="en-CA"/>
        </w:rPr>
        <w:t>should ask the special</w:t>
      </w:r>
      <w:r w:rsidRPr="005C1810">
        <w:rPr>
          <w:rFonts w:eastAsia="Roboto"/>
          <w:lang w:val="en-CA"/>
        </w:rPr>
        <w:t>ised</w:t>
      </w:r>
      <w:r w:rsidR="00877157" w:rsidRPr="005C1810">
        <w:rPr>
          <w:rFonts w:eastAsia="Roboto"/>
          <w:lang w:val="en-CA"/>
        </w:rPr>
        <w:t xml:space="preserve"> educator how to prepare the workstation (</w:t>
      </w:r>
      <w:r w:rsidRPr="005C1810">
        <w:rPr>
          <w:rFonts w:eastAsia="Roboto"/>
          <w:lang w:val="en-CA"/>
        </w:rPr>
        <w:t xml:space="preserve">e.g. </w:t>
      </w:r>
      <w:r w:rsidR="00877157" w:rsidRPr="005C1810">
        <w:rPr>
          <w:rFonts w:eastAsia="Roboto"/>
          <w:lang w:val="en-CA"/>
        </w:rPr>
        <w:t>adjust the screwdriver, put the jig in the vice). Instructions for people with autism rely more on the direction of the arrows to carry out actions such as where to insert the bolts and the direction to turn</w:t>
      </w:r>
      <w:r w:rsidRPr="005C1810">
        <w:rPr>
          <w:rFonts w:eastAsia="Roboto"/>
          <w:lang w:val="en-CA"/>
        </w:rPr>
        <w:t xml:space="preserve"> (e.g. </w:t>
      </w:r>
      <w:r w:rsidR="003E7E99" w:rsidRPr="005C1810">
        <w:rPr>
          <w:rFonts w:eastAsia="Roboto"/>
          <w:lang w:val="en-CA"/>
        </w:rPr>
        <w:t>Fig</w:t>
      </w:r>
      <w:r w:rsidR="003E7E99">
        <w:rPr>
          <w:rFonts w:eastAsia="Roboto"/>
          <w:lang w:val="en-CA"/>
        </w:rPr>
        <w:t xml:space="preserve">. </w:t>
      </w:r>
      <w:r w:rsidR="000B0212">
        <w:rPr>
          <w:rFonts w:eastAsia="Roboto"/>
          <w:lang w:val="en-CA"/>
        </w:rPr>
        <w:t>1b</w:t>
      </w:r>
      <w:r w:rsidRPr="005C1810">
        <w:rPr>
          <w:rFonts w:eastAsia="Roboto"/>
          <w:lang w:val="en-CA"/>
        </w:rPr>
        <w:t>)</w:t>
      </w:r>
      <w:r w:rsidR="00877157" w:rsidRPr="005C1810">
        <w:rPr>
          <w:rFonts w:eastAsia="Roboto"/>
          <w:lang w:val="en-CA"/>
        </w:rPr>
        <w:t xml:space="preserve">. Workstations for people with traumatic brain injury need to take greater account of fatigue, so chairs with armrests, a cane holder and a stool for putting down feet. Whereas for people with autism, workstations need to take more account </w:t>
      </w:r>
      <w:r w:rsidR="00E6272A" w:rsidRPr="005C1810">
        <w:rPr>
          <w:rFonts w:eastAsia="Roboto"/>
          <w:lang w:val="en-CA"/>
        </w:rPr>
        <w:t xml:space="preserve">types </w:t>
      </w:r>
      <w:r w:rsidR="00877157" w:rsidRPr="005C1810">
        <w:rPr>
          <w:rFonts w:eastAsia="Roboto"/>
          <w:lang w:val="en-CA"/>
        </w:rPr>
        <w:t xml:space="preserve">of stimulation, such as being able to adjust the color of the light and side panels </w:t>
      </w:r>
      <w:r w:rsidR="00E6272A" w:rsidRPr="005C1810">
        <w:rPr>
          <w:rFonts w:eastAsia="Roboto"/>
          <w:lang w:val="en-CA"/>
        </w:rPr>
        <w:t>to reduce visual inputs</w:t>
      </w:r>
      <w:r w:rsidR="00877157" w:rsidRPr="005C1810">
        <w:rPr>
          <w:rFonts w:eastAsia="Roboto"/>
          <w:lang w:val="en-CA"/>
        </w:rPr>
        <w:t>.</w:t>
      </w:r>
    </w:p>
    <w:p w14:paraId="34695BCE" w14:textId="77777777" w:rsidR="00E12BF2" w:rsidRDefault="00E12BF2" w:rsidP="00E12BF2">
      <w:pPr>
        <w:rPr>
          <w:rFonts w:eastAsia="Roboto"/>
          <w:lang w:val="en-CA"/>
        </w:rPr>
      </w:pPr>
    </w:p>
    <w:p w14:paraId="1D595A42" w14:textId="77777777" w:rsidR="00E12BF2" w:rsidRDefault="00E12BF2" w:rsidP="00E12BF2">
      <w:pPr>
        <w:rPr>
          <w:rFonts w:eastAsia="Roboto"/>
          <w:lang w:val="en-CA"/>
        </w:rPr>
      </w:pPr>
    </w:p>
    <w:p w14:paraId="72F020AE" w14:textId="77777777" w:rsidR="00E12BF2" w:rsidRPr="00E12BF2" w:rsidRDefault="00E12BF2" w:rsidP="00E12BF2">
      <w:pPr>
        <w:rPr>
          <w:rFonts w:eastAsia="Roboto"/>
          <w:lang w:val="en-CA"/>
        </w:rPr>
      </w:pPr>
    </w:p>
    <w:p w14:paraId="05AC8858" w14:textId="27F859FD" w:rsidR="002F5027" w:rsidRPr="00FD63FF" w:rsidRDefault="002F5027" w:rsidP="00FD63FF">
      <w:pPr>
        <w:spacing w:before="360" w:after="240" w:line="300" w:lineRule="atLeast"/>
        <w:ind w:firstLine="0"/>
        <w:rPr>
          <w:b/>
          <w:bCs/>
          <w:sz w:val="28"/>
          <w:szCs w:val="28"/>
          <w:lang w:val="en-CA"/>
        </w:rPr>
      </w:pPr>
      <w:r>
        <w:rPr>
          <w:b/>
          <w:bCs/>
          <w:sz w:val="28"/>
          <w:szCs w:val="28"/>
          <w:lang w:val="en-CA"/>
        </w:rPr>
        <w:t>6.</w:t>
      </w:r>
      <w:r>
        <w:rPr>
          <w:b/>
          <w:bCs/>
          <w:sz w:val="28"/>
          <w:szCs w:val="28"/>
          <w:lang w:val="en-CA"/>
        </w:rPr>
        <w:tab/>
      </w:r>
      <w:r>
        <w:rPr>
          <w:b/>
          <w:bCs/>
          <w:sz w:val="28"/>
          <w:szCs w:val="28"/>
          <w:lang w:val="en-CA"/>
        </w:rPr>
        <w:tab/>
      </w:r>
      <w:r w:rsidR="00C2287B" w:rsidRPr="00C2287B">
        <w:rPr>
          <w:b/>
          <w:bCs/>
          <w:sz w:val="28"/>
          <w:szCs w:val="28"/>
          <w:lang w:val="en-CA"/>
        </w:rPr>
        <w:t>References</w:t>
      </w:r>
    </w:p>
    <w:p w14:paraId="21493065" w14:textId="7454714C"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 xml:space="preserve">Brooke, J. System Usability Scale (SUS).  A Retrospective. J. of Usability Studies 8, 29-40 (2013). </w:t>
      </w:r>
    </w:p>
    <w:p w14:paraId="69D18CE3" w14:textId="668B7801" w:rsidR="000B73D0" w:rsidRPr="003E7E99" w:rsidRDefault="007522CA"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 xml:space="preserve">Baumgartner, </w:t>
      </w:r>
      <w:r w:rsidR="007C24F5" w:rsidRPr="003E7E99">
        <w:rPr>
          <w:rFonts w:ascii="Times New Roman" w:hAnsi="Times New Roman" w:cs="Times New Roman"/>
          <w:sz w:val="18"/>
          <w:szCs w:val="18"/>
          <w:lang w:val="en-CA"/>
        </w:rPr>
        <w:t xml:space="preserve">J, </w:t>
      </w:r>
      <w:r w:rsidRPr="003E7E99">
        <w:rPr>
          <w:rFonts w:ascii="Times New Roman" w:hAnsi="Times New Roman" w:cs="Times New Roman"/>
          <w:sz w:val="18"/>
          <w:szCs w:val="18"/>
          <w:lang w:val="en-CA"/>
        </w:rPr>
        <w:t xml:space="preserve">Ruettgers, </w:t>
      </w:r>
      <w:r w:rsidR="007C24F5" w:rsidRPr="003E7E99">
        <w:rPr>
          <w:rFonts w:ascii="Times New Roman" w:hAnsi="Times New Roman" w:cs="Times New Roman"/>
          <w:sz w:val="18"/>
          <w:szCs w:val="18"/>
          <w:lang w:val="en-CA"/>
        </w:rPr>
        <w:t xml:space="preserve">N, </w:t>
      </w:r>
      <w:r w:rsidRPr="003E7E99">
        <w:rPr>
          <w:rFonts w:ascii="Times New Roman" w:hAnsi="Times New Roman" w:cs="Times New Roman"/>
          <w:sz w:val="18"/>
          <w:szCs w:val="18"/>
          <w:lang w:val="en-CA"/>
        </w:rPr>
        <w:t xml:space="preserve">Hasler, </w:t>
      </w:r>
      <w:r w:rsidR="007C24F5" w:rsidRPr="003E7E99">
        <w:rPr>
          <w:rFonts w:ascii="Times New Roman" w:hAnsi="Times New Roman" w:cs="Times New Roman"/>
          <w:sz w:val="18"/>
          <w:szCs w:val="18"/>
          <w:lang w:val="en-CA"/>
        </w:rPr>
        <w:t xml:space="preserve">A, </w:t>
      </w:r>
      <w:r w:rsidRPr="003E7E99">
        <w:rPr>
          <w:rFonts w:ascii="Times New Roman" w:hAnsi="Times New Roman" w:cs="Times New Roman"/>
          <w:sz w:val="18"/>
          <w:szCs w:val="18"/>
          <w:lang w:val="en-CA"/>
        </w:rPr>
        <w:t>Sonderegger,</w:t>
      </w:r>
      <w:r w:rsidR="007325E0" w:rsidRPr="003E7E99">
        <w:rPr>
          <w:rFonts w:ascii="Times New Roman" w:hAnsi="Times New Roman" w:cs="Times New Roman"/>
          <w:sz w:val="18"/>
          <w:szCs w:val="18"/>
          <w:lang w:val="en-CA"/>
        </w:rPr>
        <w:t xml:space="preserve"> A.,</w:t>
      </w:r>
      <w:r w:rsidRPr="003E7E99">
        <w:rPr>
          <w:rFonts w:ascii="Times New Roman" w:hAnsi="Times New Roman" w:cs="Times New Roman"/>
          <w:sz w:val="18"/>
          <w:szCs w:val="18"/>
          <w:lang w:val="en-CA"/>
        </w:rPr>
        <w:t xml:space="preserve"> Sauer, </w:t>
      </w:r>
      <w:r w:rsidR="007325E0" w:rsidRPr="003E7E99">
        <w:rPr>
          <w:rFonts w:ascii="Times New Roman" w:hAnsi="Times New Roman" w:cs="Times New Roman"/>
          <w:sz w:val="18"/>
          <w:szCs w:val="18"/>
          <w:lang w:val="en-CA"/>
        </w:rPr>
        <w:t xml:space="preserve">J. </w:t>
      </w:r>
      <w:r w:rsidRPr="003E7E99">
        <w:rPr>
          <w:rFonts w:ascii="Times New Roman" w:hAnsi="Times New Roman" w:cs="Times New Roman"/>
          <w:sz w:val="18"/>
          <w:szCs w:val="18"/>
          <w:lang w:val="en-CA"/>
        </w:rPr>
        <w:t>Questionnaire experience and the hybrid System Usability Scale: Using a novel concept to evaluate a new instrument, Int J</w:t>
      </w:r>
      <w:r w:rsidR="009E5E8E" w:rsidRPr="003E7E99">
        <w:rPr>
          <w:rFonts w:ascii="Times New Roman" w:hAnsi="Times New Roman" w:cs="Times New Roman"/>
          <w:sz w:val="18"/>
          <w:szCs w:val="18"/>
          <w:lang w:val="en-CA"/>
        </w:rPr>
        <w:t>,</w:t>
      </w:r>
      <w:r w:rsidRPr="003E7E99">
        <w:rPr>
          <w:rFonts w:ascii="Times New Roman" w:hAnsi="Times New Roman" w:cs="Times New Roman"/>
          <w:sz w:val="18"/>
          <w:szCs w:val="18"/>
          <w:lang w:val="en-CA"/>
        </w:rPr>
        <w:t xml:space="preserve"> of Human-Computer Studies 147,</w:t>
      </w:r>
      <w:r w:rsidR="003650A5" w:rsidRPr="003E7E99">
        <w:rPr>
          <w:rFonts w:ascii="Times New Roman" w:hAnsi="Times New Roman" w:cs="Times New Roman"/>
          <w:sz w:val="18"/>
          <w:szCs w:val="18"/>
          <w:lang w:val="en-CA"/>
        </w:rPr>
        <w:t xml:space="preserve"> </w:t>
      </w:r>
      <w:r w:rsidR="00F33C72" w:rsidRPr="003E7E99">
        <w:rPr>
          <w:rFonts w:ascii="Times New Roman" w:hAnsi="Times New Roman" w:cs="Times New Roman"/>
          <w:sz w:val="18"/>
          <w:szCs w:val="18"/>
          <w:lang w:val="en-CA"/>
        </w:rPr>
        <w:t xml:space="preserve">1-11 </w:t>
      </w:r>
      <w:r w:rsidR="009E5E8E" w:rsidRPr="003E7E99">
        <w:rPr>
          <w:rFonts w:ascii="Times New Roman" w:hAnsi="Times New Roman" w:cs="Times New Roman"/>
          <w:sz w:val="18"/>
          <w:szCs w:val="18"/>
          <w:lang w:val="en-CA"/>
        </w:rPr>
        <w:t>(</w:t>
      </w:r>
      <w:r w:rsidRPr="003E7E99">
        <w:rPr>
          <w:rFonts w:ascii="Times New Roman" w:hAnsi="Times New Roman" w:cs="Times New Roman"/>
          <w:sz w:val="18"/>
          <w:szCs w:val="18"/>
          <w:lang w:val="en-CA"/>
        </w:rPr>
        <w:t>2021</w:t>
      </w:r>
      <w:r w:rsidR="009E5E8E" w:rsidRPr="003E7E99">
        <w:rPr>
          <w:rFonts w:ascii="Times New Roman" w:hAnsi="Times New Roman" w:cs="Times New Roman"/>
          <w:sz w:val="18"/>
          <w:szCs w:val="18"/>
          <w:lang w:val="en-CA"/>
        </w:rPr>
        <w:t>)</w:t>
      </w:r>
      <w:r w:rsidR="00D16187" w:rsidRPr="003E7E99">
        <w:rPr>
          <w:rFonts w:ascii="Times New Roman" w:hAnsi="Times New Roman" w:cs="Times New Roman"/>
          <w:sz w:val="18"/>
          <w:szCs w:val="18"/>
          <w:lang w:val="en-CA"/>
        </w:rPr>
        <w:t>.</w:t>
      </w:r>
    </w:p>
    <w:p w14:paraId="0FD24B44" w14:textId="6134458F"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Venkatesh, V., Thong JYL, Xu, X. Consumer Acceptance and Use of Information Technology: Extending the Unified Theory of Acceptance and Use of Technology, MIS Q 36(1), 157-178 (2012)</w:t>
      </w:r>
    </w:p>
    <w:p w14:paraId="334C6513" w14:textId="2D5D6D05" w:rsidR="00C45B21" w:rsidRPr="003E7E99" w:rsidRDefault="00C45B21"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Slade, E., Williams, M., Dwivedi, Y. &amp; Piercy, N. Exploring consumer adoption of proximity mobile payments. Journal of Strategic Marketing 23(3), 209-223 (2015).</w:t>
      </w:r>
    </w:p>
    <w:p w14:paraId="14CE58F4" w14:textId="742C2C22" w:rsidR="00C45B21" w:rsidRPr="003E7E99" w:rsidRDefault="00C45B21"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Chauhan, S. &amp; Jaiswal, M. Determinants of acceptance of ERP software training in business schools: Empirical investigation using UTAUT model. Int J. of Management Education 14(3), 248-262 (2016)</w:t>
      </w:r>
    </w:p>
    <w:p w14:paraId="4B375451" w14:textId="5DA613F4" w:rsidR="00C45B21" w:rsidRPr="003E7E99" w:rsidRDefault="00C45B21"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Maillet, É, Mathieu, L. &amp; Sicotte, C. Modeling factors explaining the acceptance, actual use and satisfaction of nurses using an Electronic Patient Record in acute care settings: An extension of the UTAUT. Int J. of Medical Informatics 84(1), 36-47 (2015).</w:t>
      </w:r>
    </w:p>
    <w:p w14:paraId="24AA92CD" w14:textId="47585E5E" w:rsidR="00C45B21" w:rsidRPr="003E7E99" w:rsidRDefault="00C45B21"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Keong, M., Ramayah, T., Kurnia, S. &amp;, Lo, M.C. Explaining intention to use an enterprise resource planning system: an extension of the UTAUT. Business Strategy Series 13(4), 173-180 (2012).</w:t>
      </w:r>
    </w:p>
    <w:p w14:paraId="119E2880" w14:textId="5E35CDE0"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Woodward, M., Dixon-Woods, M. … How to co-design a prototype of a clinical practice tool: a framework with practical guidance and a case study. BMJ Quality &amp; Safety</w:t>
      </w:r>
      <w:r w:rsidRPr="003E7E99">
        <w:rPr>
          <w:rFonts w:ascii="Times New Roman" w:hAnsi="Times New Roman" w:cs="Times New Roman"/>
          <w:i/>
          <w:iCs/>
          <w:sz w:val="18"/>
          <w:szCs w:val="18"/>
          <w:lang w:val="en-CA"/>
        </w:rPr>
        <w:t> </w:t>
      </w:r>
      <w:r w:rsidRPr="003E7E99">
        <w:rPr>
          <w:rFonts w:ascii="Times New Roman" w:hAnsi="Times New Roman" w:cs="Times New Roman"/>
          <w:sz w:val="18"/>
          <w:szCs w:val="18"/>
          <w:lang w:val="en-CA"/>
        </w:rPr>
        <w:t>33,</w:t>
      </w:r>
      <w:r w:rsidRPr="003E7E99">
        <w:rPr>
          <w:rFonts w:ascii="Times New Roman" w:hAnsi="Times New Roman" w:cs="Times New Roman"/>
          <w:b/>
          <w:bCs/>
          <w:sz w:val="18"/>
          <w:szCs w:val="18"/>
          <w:lang w:val="en-CA"/>
        </w:rPr>
        <w:t xml:space="preserve"> </w:t>
      </w:r>
      <w:r w:rsidRPr="003E7E99">
        <w:rPr>
          <w:rFonts w:ascii="Times New Roman" w:hAnsi="Times New Roman" w:cs="Times New Roman"/>
          <w:sz w:val="18"/>
          <w:szCs w:val="18"/>
          <w:lang w:val="en-CA"/>
        </w:rPr>
        <w:t>258-270 (2024).</w:t>
      </w:r>
    </w:p>
    <w:p w14:paraId="7B848433" w14:textId="707F07D2"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Autistic self advocacy Network. One Idea Per Line: A Guide to Making Easy Read Resources. 65pp</w:t>
      </w:r>
      <w:r w:rsidRPr="003E7E99">
        <w:rPr>
          <w:rFonts w:ascii="Times New Roman" w:hAnsi="Times New Roman" w:cs="Times New Roman"/>
          <w:b/>
          <w:bCs/>
          <w:sz w:val="18"/>
          <w:szCs w:val="18"/>
          <w:lang w:val="en-CA"/>
        </w:rPr>
        <w:t xml:space="preserve">. </w:t>
      </w:r>
      <w:hyperlink r:id="rId12" w:history="1">
        <w:r w:rsidRPr="003E7E99">
          <w:rPr>
            <w:rStyle w:val="Lienhypertexte"/>
            <w:rFonts w:ascii="Times New Roman" w:hAnsi="Times New Roman" w:cs="Times New Roman"/>
            <w:sz w:val="18"/>
            <w:szCs w:val="18"/>
            <w:lang w:val="en-CA"/>
          </w:rPr>
          <w:t>https://autisticadvocacy.org/wp-content/uploads/2021/07/One-Idea-Per-Line.pdf</w:t>
        </w:r>
      </w:hyperlink>
    </w:p>
    <w:p w14:paraId="25D0803B" w14:textId="0BD58782"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Gronier, G., &amp; Baudet, A. Psychometric evaluation of the F-SUS: Creation and validation of the French version of the SUS. Int J. of Human-Computer Interaction 37(16), 1571-82 (2021).</w:t>
      </w:r>
    </w:p>
    <w:p w14:paraId="4AD419E5" w14:textId="3D927BAD" w:rsidR="00C2287B" w:rsidRPr="003E7E99" w:rsidRDefault="00C2287B" w:rsidP="004A35A9">
      <w:pPr>
        <w:pStyle w:val="Paragraphedeliste"/>
        <w:numPr>
          <w:ilvl w:val="0"/>
          <w:numId w:val="11"/>
        </w:numPr>
        <w:ind w:left="851" w:hanging="283"/>
        <w:rPr>
          <w:rFonts w:ascii="Times New Roman" w:hAnsi="Times New Roman" w:cs="Times New Roman"/>
          <w:sz w:val="18"/>
          <w:szCs w:val="18"/>
          <w:lang w:val="en-CA"/>
        </w:rPr>
      </w:pPr>
      <w:r w:rsidRPr="003E7E99">
        <w:rPr>
          <w:rFonts w:ascii="Times New Roman" w:hAnsi="Times New Roman" w:cs="Times New Roman"/>
          <w:sz w:val="18"/>
          <w:szCs w:val="18"/>
          <w:lang w:val="en-CA"/>
        </w:rPr>
        <w:t>Pagé, I., Roos, M., ... Lamontagne, M.E., Massé-Alarie, H., &amp; Blanchette, A. UTAUT2-based questionnaire: cross-cultural adaptation to Canadian French. Disab &amp; Rehab 45(4), 709–716 (2022).</w:t>
      </w:r>
    </w:p>
    <w:p w14:paraId="67866C8E" w14:textId="000EAD5D" w:rsidR="00B73D94" w:rsidRPr="003E7E99" w:rsidRDefault="00984DE7" w:rsidP="004A35A9">
      <w:pPr>
        <w:pStyle w:val="Paragraphedeliste"/>
        <w:numPr>
          <w:ilvl w:val="0"/>
          <w:numId w:val="11"/>
        </w:numPr>
        <w:ind w:left="851" w:hanging="283"/>
        <w:rPr>
          <w:rFonts w:ascii="Times New Roman" w:eastAsia="Roboto" w:hAnsi="Times New Roman" w:cs="Times New Roman"/>
          <w:sz w:val="18"/>
          <w:szCs w:val="18"/>
        </w:rPr>
      </w:pPr>
      <w:r w:rsidRPr="003E7E99">
        <w:rPr>
          <w:rFonts w:ascii="Times New Roman" w:eastAsia="Roboto" w:hAnsi="Times New Roman" w:cs="Times New Roman"/>
          <w:sz w:val="18"/>
          <w:szCs w:val="18"/>
          <w:lang w:val="en-CA"/>
        </w:rPr>
        <w:t xml:space="preserve">Morales E, Rousseau J, Passini R. </w:t>
      </w:r>
      <w:r w:rsidRPr="003E7E99">
        <w:rPr>
          <w:rFonts w:ascii="Times New Roman" w:eastAsia="Roboto" w:hAnsi="Times New Roman" w:cs="Times New Roman"/>
          <w:sz w:val="18"/>
          <w:szCs w:val="18"/>
        </w:rPr>
        <w:t>Using a Co-Design Methodology for Research on Environmental Gerontology. J Gerontol Geriat Res</w:t>
      </w:r>
      <w:r w:rsidR="00A924A1" w:rsidRPr="003E7E99">
        <w:rPr>
          <w:rFonts w:ascii="Times New Roman" w:eastAsia="Roboto" w:hAnsi="Times New Roman" w:cs="Times New Roman"/>
          <w:sz w:val="18"/>
          <w:szCs w:val="18"/>
        </w:rPr>
        <w:t xml:space="preserve"> 1(3)</w:t>
      </w:r>
      <w:r w:rsidRPr="003E7E99">
        <w:rPr>
          <w:rFonts w:ascii="Times New Roman" w:eastAsia="Roboto" w:hAnsi="Times New Roman" w:cs="Times New Roman"/>
          <w:sz w:val="18"/>
          <w:szCs w:val="18"/>
        </w:rPr>
        <w:t>, 1</w:t>
      </w:r>
      <w:r w:rsidR="00A924A1" w:rsidRPr="003E7E99">
        <w:rPr>
          <w:rFonts w:ascii="Times New Roman" w:eastAsia="Roboto" w:hAnsi="Times New Roman" w:cs="Times New Roman"/>
          <w:sz w:val="18"/>
          <w:szCs w:val="18"/>
        </w:rPr>
        <w:t>00-</w:t>
      </w:r>
      <w:r w:rsidRPr="003E7E99">
        <w:rPr>
          <w:rFonts w:ascii="Times New Roman" w:eastAsia="Roboto" w:hAnsi="Times New Roman" w:cs="Times New Roman"/>
          <w:sz w:val="18"/>
          <w:szCs w:val="18"/>
        </w:rPr>
        <w:t>106</w:t>
      </w:r>
      <w:r w:rsidR="00A924A1" w:rsidRPr="003E7E99">
        <w:rPr>
          <w:rFonts w:ascii="Times New Roman" w:eastAsia="Roboto" w:hAnsi="Times New Roman" w:cs="Times New Roman"/>
          <w:sz w:val="18"/>
          <w:szCs w:val="18"/>
        </w:rPr>
        <w:t xml:space="preserve"> (2012)</w:t>
      </w:r>
      <w:r w:rsidRPr="003E7E99">
        <w:rPr>
          <w:rFonts w:ascii="Times New Roman" w:eastAsia="Roboto" w:hAnsi="Times New Roman" w:cs="Times New Roman"/>
          <w:sz w:val="18"/>
          <w:szCs w:val="18"/>
        </w:rPr>
        <w:t xml:space="preserve">. </w:t>
      </w:r>
    </w:p>
    <w:p w14:paraId="694EB267" w14:textId="77777777" w:rsidR="00396322" w:rsidRDefault="00396322" w:rsidP="009A3E76">
      <w:pPr>
        <w:ind w:left="426" w:hanging="426"/>
        <w:rPr>
          <w:rFonts w:eastAsia="Roboto"/>
        </w:rPr>
      </w:pPr>
    </w:p>
    <w:p w14:paraId="0A138B06" w14:textId="0A577A0B" w:rsidR="00396322" w:rsidRDefault="00EE7571" w:rsidP="009A3E76">
      <w:pPr>
        <w:ind w:left="426" w:hanging="426"/>
        <w:rPr>
          <w:rFonts w:eastAsia="Roboto"/>
          <w:b/>
          <w:bCs/>
          <w:sz w:val="24"/>
          <w:szCs w:val="24"/>
        </w:rPr>
      </w:pPr>
      <w:bookmarkStart w:id="0" w:name="_Hlk197010021"/>
      <w:r>
        <w:rPr>
          <w:rFonts w:eastAsia="Roboto"/>
          <w:b/>
          <w:bCs/>
          <w:sz w:val="24"/>
          <w:szCs w:val="24"/>
        </w:rPr>
        <w:t>Funding and ethic statement</w:t>
      </w:r>
      <w:r w:rsidR="009F1817">
        <w:rPr>
          <w:rFonts w:eastAsia="Roboto"/>
          <w:b/>
          <w:bCs/>
          <w:sz w:val="24"/>
          <w:szCs w:val="24"/>
        </w:rPr>
        <w:t>s</w:t>
      </w:r>
    </w:p>
    <w:p w14:paraId="316ECCFB" w14:textId="47853EA6" w:rsidR="0032493E" w:rsidRPr="005C1810" w:rsidRDefault="00A15074" w:rsidP="005C1810">
      <w:pPr>
        <w:spacing w:before="200" w:line="240" w:lineRule="auto"/>
        <w:ind w:firstLine="0"/>
        <w:rPr>
          <w:rFonts w:eastAsia="Calibri"/>
          <w:kern w:val="2"/>
          <w:lang w:val="en-GB"/>
          <w14:ligatures w14:val="standardContextual"/>
        </w:rPr>
      </w:pPr>
      <w:r w:rsidRPr="005C1810">
        <w:rPr>
          <w:rFonts w:eastAsia="Calibri"/>
          <w:kern w:val="2"/>
          <w14:ligatures w14:val="standardContextual"/>
        </w:rPr>
        <w:t xml:space="preserve">The research </w:t>
      </w:r>
      <w:r w:rsidRPr="005C1810">
        <w:rPr>
          <w:rFonts w:eastAsia="Calibri"/>
          <w:kern w:val="2"/>
          <w:lang w:val="en-GB"/>
          <w14:ligatures w14:val="standardContextual"/>
        </w:rPr>
        <w:t>project was funded</w:t>
      </w:r>
      <w:r w:rsidR="00400D13" w:rsidRPr="005C1810">
        <w:rPr>
          <w:rFonts w:eastAsia="Calibri"/>
          <w:kern w:val="2"/>
          <w:lang w:val="en-GB"/>
          <w14:ligatures w14:val="standardContextual"/>
        </w:rPr>
        <w:t xml:space="preserve"> by</w:t>
      </w:r>
      <w:r w:rsidR="00A00EAE" w:rsidRPr="005C1810">
        <w:rPr>
          <w:rFonts w:eastAsia="Calibri"/>
          <w:kern w:val="2"/>
          <w:lang w:val="en-GB"/>
          <w14:ligatures w14:val="standardContextual"/>
        </w:rPr>
        <w:t xml:space="preserve"> the Ministry of Economy, Innovation and Energy (2022-2027-PSOv2a-UL-IS-63676).</w:t>
      </w:r>
      <w:r w:rsidR="00F3676C" w:rsidRPr="005C1810">
        <w:rPr>
          <w:rFonts w:eastAsia="Calibri"/>
          <w:kern w:val="2"/>
          <w:lang w:val="en-GB"/>
          <w14:ligatures w14:val="standardContextual"/>
        </w:rPr>
        <w:t xml:space="preserve"> The project was approved by the CIUSSS-CN Research and Ethics Committee (#2022-2378).</w:t>
      </w:r>
    </w:p>
    <w:bookmarkEnd w:id="0"/>
    <w:p w14:paraId="4D501A4B" w14:textId="77777777" w:rsidR="00B73D94" w:rsidRDefault="00B73D94">
      <w:pPr>
        <w:overflowPunct/>
        <w:autoSpaceDE/>
        <w:autoSpaceDN/>
        <w:adjustRightInd/>
        <w:ind w:firstLine="0"/>
        <w:jc w:val="left"/>
        <w:textAlignment w:val="auto"/>
        <w:rPr>
          <w:rFonts w:eastAsia="Roboto"/>
        </w:rPr>
      </w:pPr>
      <w:r>
        <w:rPr>
          <w:rFonts w:eastAsia="Roboto"/>
        </w:rPr>
        <w:br w:type="page"/>
      </w:r>
    </w:p>
    <w:p w14:paraId="29888162" w14:textId="52934D01" w:rsidR="009A3E76" w:rsidRPr="004A35A9" w:rsidRDefault="009A3E76" w:rsidP="004A35A9">
      <w:pPr>
        <w:spacing w:line="240" w:lineRule="auto"/>
        <w:ind w:firstLine="0"/>
        <w:jc w:val="center"/>
        <w:rPr>
          <w:bCs/>
          <w:sz w:val="18"/>
          <w:szCs w:val="18"/>
          <w:lang w:val="en-CA"/>
        </w:rPr>
      </w:pPr>
      <w:r w:rsidRPr="004A35A9">
        <w:rPr>
          <w:b/>
          <w:sz w:val="18"/>
          <w:szCs w:val="18"/>
          <w:lang w:val="en-CA"/>
        </w:rPr>
        <w:t xml:space="preserve">Table 1. </w:t>
      </w:r>
      <w:r w:rsidRPr="004A35A9">
        <w:rPr>
          <w:bCs/>
          <w:sz w:val="18"/>
          <w:szCs w:val="18"/>
          <w:lang w:val="en-CA"/>
        </w:rPr>
        <w:t>Compilation of the French- System Usability Scale (F-SUS)</w:t>
      </w:r>
      <w:r w:rsidR="00D75D32" w:rsidRPr="004A35A9">
        <w:rPr>
          <w:bCs/>
          <w:sz w:val="18"/>
          <w:szCs w:val="18"/>
          <w:lang w:val="en-CA"/>
        </w:rPr>
        <w:t xml:space="preserve"> [9]</w:t>
      </w:r>
      <w:r w:rsidRPr="004A35A9">
        <w:rPr>
          <w:bCs/>
          <w:sz w:val="18"/>
          <w:szCs w:val="18"/>
          <w:lang w:val="en-CA"/>
        </w:rPr>
        <w:t>, adapted for neuroatypical populations, carried out with 10 participants in three settings following the use of a training system to assemble an electric resistor</w:t>
      </w:r>
    </w:p>
    <w:p w14:paraId="256A4556" w14:textId="77777777" w:rsidR="009A3E76" w:rsidRPr="009A3E76" w:rsidRDefault="009A3E76" w:rsidP="009A3E76">
      <w:pPr>
        <w:ind w:left="426" w:hanging="426"/>
        <w:rPr>
          <w:rFonts w:eastAsia="Roboto"/>
          <w:sz w:val="24"/>
          <w:szCs w:val="24"/>
          <w:lang w:val="en-CA"/>
        </w:rPr>
      </w:pPr>
    </w:p>
    <w:p w14:paraId="2D76E0D1" w14:textId="7FE6E97A" w:rsidR="00C2287B" w:rsidRDefault="00B717AF" w:rsidP="009A3E76">
      <w:pPr>
        <w:ind w:left="426" w:hanging="426"/>
        <w:rPr>
          <w:rFonts w:eastAsia="Roboto"/>
        </w:rPr>
      </w:pPr>
      <w:r>
        <w:rPr>
          <w:noProof/>
        </w:rPr>
        <w:drawing>
          <wp:inline distT="0" distB="0" distL="0" distR="0" wp14:anchorId="5897DF96" wp14:editId="062E0045">
            <wp:extent cx="4356100" cy="3466199"/>
            <wp:effectExtent l="0" t="0" r="6350" b="1270"/>
            <wp:docPr id="456262881" name="Image 1" descr="Une image contenant texte, nombre, mots croisés,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62881" name="Image 1" descr="Une image contenant texte, nombre, mots croisés, Parallèle&#10;&#10;Le contenu généré par l’IA peut être incorrect."/>
                    <pic:cNvPicPr/>
                  </pic:nvPicPr>
                  <pic:blipFill rotWithShape="1">
                    <a:blip r:embed="rId13"/>
                    <a:srcRect l="2437" t="1842" r="3683" b="2264"/>
                    <a:stretch/>
                  </pic:blipFill>
                  <pic:spPr bwMode="auto">
                    <a:xfrm>
                      <a:off x="0" y="0"/>
                      <a:ext cx="4369393" cy="3476776"/>
                    </a:xfrm>
                    <a:prstGeom prst="rect">
                      <a:avLst/>
                    </a:prstGeom>
                    <a:ln>
                      <a:noFill/>
                    </a:ln>
                    <a:extLst>
                      <a:ext uri="{53640926-AAD7-44D8-BBD7-CCE9431645EC}">
                        <a14:shadowObscured xmlns:a14="http://schemas.microsoft.com/office/drawing/2010/main"/>
                      </a:ext>
                    </a:extLst>
                  </pic:spPr>
                </pic:pic>
              </a:graphicData>
            </a:graphic>
          </wp:inline>
        </w:drawing>
      </w:r>
    </w:p>
    <w:p w14:paraId="49A50FFE" w14:textId="0BCB8EE7" w:rsidR="002F5027" w:rsidRPr="00676960" w:rsidRDefault="002F5027" w:rsidP="002F5027">
      <w:pPr>
        <w:ind w:left="142" w:hanging="142"/>
      </w:pPr>
      <w:bookmarkStart w:id="1" w:name="_Hlk195884992"/>
      <w:r w:rsidRPr="00676960">
        <w:t>Note 1</w:t>
      </w:r>
      <w:r w:rsidR="00B717AF">
        <w:t>.</w:t>
      </w:r>
      <w:r w:rsidRPr="00676960">
        <w:t xml:space="preserve"> </w:t>
      </w:r>
      <w:r w:rsidRPr="00484398">
        <w:t xml:space="preserve">Total adjusted </w:t>
      </w:r>
      <w:r>
        <w:t>score</w:t>
      </w:r>
      <w:r w:rsidRPr="00676960">
        <w:t>= SUS 1-N+SUS 2-N+SUS 3-N+SUS 4-N+…+SUS 10-N</w:t>
      </w:r>
    </w:p>
    <w:p w14:paraId="5C635398" w14:textId="1B35FE40" w:rsidR="002F5027" w:rsidRPr="00B83ECF" w:rsidRDefault="002F5027" w:rsidP="002F5027">
      <w:pPr>
        <w:ind w:left="142" w:hanging="142"/>
        <w:rPr>
          <w:lang w:val="en-CA"/>
        </w:rPr>
      </w:pPr>
      <w:r w:rsidRPr="00B83ECF">
        <w:rPr>
          <w:lang w:val="en-CA"/>
        </w:rPr>
        <w:t>Note 2</w:t>
      </w:r>
      <w:r w:rsidR="00B717AF">
        <w:rPr>
          <w:lang w:val="en-CA"/>
        </w:rPr>
        <w:t>.</w:t>
      </w:r>
      <w:r w:rsidRPr="00B83ECF">
        <w:rPr>
          <w:lang w:val="en-CA"/>
        </w:rPr>
        <w:t xml:space="preserve"> Score SUS on 100= Total adjusted score ×2.5</w:t>
      </w:r>
    </w:p>
    <w:p w14:paraId="698AE3A1" w14:textId="016797EC" w:rsidR="002F5027" w:rsidRPr="00C1378D" w:rsidRDefault="002F5027" w:rsidP="002F5027">
      <w:pPr>
        <w:ind w:left="142" w:hanging="142"/>
        <w:rPr>
          <w:lang w:val="en-CA"/>
        </w:rPr>
      </w:pPr>
      <w:r w:rsidRPr="00C1378D">
        <w:rPr>
          <w:lang w:val="en-CA"/>
        </w:rPr>
        <w:t>Note 3</w:t>
      </w:r>
      <w:r w:rsidR="00B717AF">
        <w:rPr>
          <w:lang w:val="en-CA"/>
        </w:rPr>
        <w:t>.</w:t>
      </w:r>
      <w:r w:rsidRPr="00C1378D">
        <w:rPr>
          <w:lang w:val="en-CA"/>
        </w:rPr>
        <w:t xml:space="preserve"> 85.5 – 90: Excellent (A); 71.4 – 85: Good (B); 50.9 – 71: Okay (C); &gt;50: Po</w:t>
      </w:r>
      <w:r>
        <w:rPr>
          <w:lang w:val="en-CA"/>
        </w:rPr>
        <w:t>or</w:t>
      </w:r>
      <w:r w:rsidRPr="00C1378D">
        <w:rPr>
          <w:lang w:val="en-CA"/>
        </w:rPr>
        <w:t xml:space="preserve"> (D)</w:t>
      </w:r>
    </w:p>
    <w:p w14:paraId="104B8988" w14:textId="7E3BF4D3" w:rsidR="002F5027" w:rsidRPr="00006B64" w:rsidRDefault="002F5027" w:rsidP="002F5027">
      <w:pPr>
        <w:ind w:left="142" w:hanging="142"/>
        <w:rPr>
          <w:lang w:val="en-CA"/>
        </w:rPr>
      </w:pPr>
      <w:r w:rsidRPr="00006B64">
        <w:rPr>
          <w:lang w:val="en-CA"/>
        </w:rPr>
        <w:t>Note 4</w:t>
      </w:r>
      <w:r w:rsidR="00B717AF">
        <w:rPr>
          <w:lang w:val="en-CA"/>
        </w:rPr>
        <w:t>.</w:t>
      </w:r>
      <w:r w:rsidRPr="00006B64">
        <w:rPr>
          <w:lang w:val="en-CA"/>
        </w:rPr>
        <w:t xml:space="preserve"> 1= Strongly disagree, 2= Somewhat disagree, 3= Ne</w:t>
      </w:r>
      <w:r>
        <w:rPr>
          <w:lang w:val="en-CA"/>
        </w:rPr>
        <w:t>ither agree or disagree</w:t>
      </w:r>
      <w:r w:rsidRPr="00006B64">
        <w:rPr>
          <w:lang w:val="en-CA"/>
        </w:rPr>
        <w:t xml:space="preserve">, 4= </w:t>
      </w:r>
      <w:r>
        <w:rPr>
          <w:lang w:val="en-CA"/>
        </w:rPr>
        <w:t>Somewhat agree</w:t>
      </w:r>
      <w:r w:rsidRPr="00006B64">
        <w:rPr>
          <w:lang w:val="en-CA"/>
        </w:rPr>
        <w:t xml:space="preserve">, 5= Totally disagree </w:t>
      </w:r>
    </w:p>
    <w:p w14:paraId="3CE7EB6A" w14:textId="5D2C366B" w:rsidR="002F5027" w:rsidRPr="00433839" w:rsidRDefault="002F5027" w:rsidP="002F5027">
      <w:pPr>
        <w:ind w:left="142" w:hanging="142"/>
        <w:rPr>
          <w:lang w:val="en-CA"/>
        </w:rPr>
      </w:pPr>
      <w:r w:rsidRPr="00433839">
        <w:rPr>
          <w:lang w:val="en-CA"/>
        </w:rPr>
        <w:t>Note 5</w:t>
      </w:r>
      <w:r w:rsidR="00B717AF">
        <w:rPr>
          <w:lang w:val="en-CA"/>
        </w:rPr>
        <w:t>.</w:t>
      </w:r>
      <w:r w:rsidRPr="00433839">
        <w:rPr>
          <w:lang w:val="en-CA"/>
        </w:rPr>
        <w:t xml:space="preserve"> Odd-numbered items (1, 3, 5, 7, 9) are weighted to obtain a score out of 100: SUS “X”-N = SUS “X” </w:t>
      </w:r>
      <w:r>
        <w:rPr>
          <w:lang w:val="en-CA"/>
        </w:rPr>
        <w:t>Raw</w:t>
      </w:r>
      <w:r w:rsidRPr="00433839">
        <w:rPr>
          <w:lang w:val="en-CA"/>
        </w:rPr>
        <w:t xml:space="preserve"> - 1</w:t>
      </w:r>
    </w:p>
    <w:p w14:paraId="283F2683" w14:textId="04307E51" w:rsidR="002F5027" w:rsidRPr="00B717AF" w:rsidRDefault="002F5027" w:rsidP="002F5027">
      <w:pPr>
        <w:ind w:left="142" w:hanging="142"/>
        <w:rPr>
          <w:lang w:val="en-CA"/>
        </w:rPr>
      </w:pPr>
      <w:r w:rsidRPr="00B717AF">
        <w:rPr>
          <w:lang w:val="en-CA"/>
        </w:rPr>
        <w:t>Note 6</w:t>
      </w:r>
      <w:r w:rsidR="00B717AF">
        <w:rPr>
          <w:lang w:val="en-CA"/>
        </w:rPr>
        <w:t>.</w:t>
      </w:r>
      <w:r w:rsidRPr="00B717AF">
        <w:rPr>
          <w:lang w:val="en-CA"/>
        </w:rPr>
        <w:t xml:space="preserve"> Even-numbered items (2, 4, 6, 9, 10) </w:t>
      </w:r>
      <w:r w:rsidR="00B717AF" w:rsidRPr="00B717AF">
        <w:rPr>
          <w:lang w:val="en-CA"/>
        </w:rPr>
        <w:t>are weighted to obtain a score out of 100</w:t>
      </w:r>
      <w:r w:rsidRPr="00B717AF">
        <w:rPr>
          <w:lang w:val="en-CA"/>
        </w:rPr>
        <w:t>: SUS “X”-N = 5 −SUS “X” Raw</w:t>
      </w:r>
    </w:p>
    <w:p w14:paraId="19B543BD" w14:textId="536A9BED" w:rsidR="002F5027" w:rsidRPr="00121698" w:rsidRDefault="002F5027" w:rsidP="002F5027">
      <w:pPr>
        <w:ind w:left="142" w:hanging="142"/>
        <w:rPr>
          <w:lang w:val="en-CA"/>
        </w:rPr>
      </w:pPr>
      <w:r w:rsidRPr="00121698">
        <w:rPr>
          <w:lang w:val="en-CA"/>
        </w:rPr>
        <w:t>Note 7</w:t>
      </w:r>
      <w:r w:rsidR="00B717AF">
        <w:rPr>
          <w:lang w:val="en-CA"/>
        </w:rPr>
        <w:t>.</w:t>
      </w:r>
      <w:r w:rsidRPr="00121698">
        <w:rPr>
          <w:lang w:val="en-CA"/>
        </w:rPr>
        <w:t xml:space="preserve"> Item 10 was modified with a negative formulation to go in the same direction as the original SUS, when the item is even.</w:t>
      </w:r>
    </w:p>
    <w:p w14:paraId="59F45C76" w14:textId="3BECBD46" w:rsidR="002F5027" w:rsidRPr="007472A3" w:rsidRDefault="002F5027" w:rsidP="002F5027">
      <w:pPr>
        <w:ind w:left="142" w:hanging="142"/>
        <w:rPr>
          <w:lang w:val="en-CA"/>
        </w:rPr>
      </w:pPr>
      <w:r w:rsidRPr="007472A3">
        <w:rPr>
          <w:lang w:val="en-CA"/>
        </w:rPr>
        <w:t>Note 8</w:t>
      </w:r>
      <w:r w:rsidR="00B717AF">
        <w:rPr>
          <w:lang w:val="en-CA"/>
        </w:rPr>
        <w:t>.</w:t>
      </w:r>
      <w:r w:rsidRPr="007472A3">
        <w:rPr>
          <w:lang w:val="en-CA"/>
        </w:rPr>
        <w:t xml:space="preserve"> This participant marked Not applicable, for item 4. The raw score was therefore calculated on 9 items instead of 10.</w:t>
      </w:r>
      <w:bookmarkEnd w:id="1"/>
    </w:p>
    <w:sectPr w:rsidR="002F5027" w:rsidRPr="007472A3" w:rsidSect="009F7FCE">
      <w:headerReference w:type="default" r:id="rId14"/>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22E50" w14:textId="77777777" w:rsidR="00905B4B" w:rsidRDefault="00905B4B">
      <w:r>
        <w:separator/>
      </w:r>
    </w:p>
  </w:endnote>
  <w:endnote w:type="continuationSeparator" w:id="0">
    <w:p w14:paraId="58DD53DE" w14:textId="77777777" w:rsidR="00905B4B" w:rsidRDefault="0090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4115" w14:textId="77777777" w:rsidR="00905B4B" w:rsidRDefault="00905B4B" w:rsidP="009F7FCE">
      <w:pPr>
        <w:ind w:firstLine="0"/>
      </w:pPr>
      <w:r>
        <w:separator/>
      </w:r>
    </w:p>
  </w:footnote>
  <w:footnote w:type="continuationSeparator" w:id="0">
    <w:p w14:paraId="0CB44982" w14:textId="77777777" w:rsidR="00905B4B" w:rsidRDefault="00905B4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9CED" w14:textId="77777777" w:rsidR="002D48C5" w:rsidRDefault="002D48C5" w:rsidP="002D48C5">
    <w:pPr>
      <w:pStyle w:val="En-tte"/>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4302"/>
    <w:multiLevelType w:val="hybridMultilevel"/>
    <w:tmpl w:val="10E2270E"/>
    <w:lvl w:ilvl="0" w:tplc="1009000F">
      <w:start w:val="1"/>
      <w:numFmt w:val="decimal"/>
      <w:lvlText w:val="%1."/>
      <w:lvlJc w:val="left"/>
      <w:pPr>
        <w:ind w:left="415" w:hanging="360"/>
      </w:pPr>
      <w:rPr>
        <w:rFonts w:hint="default"/>
      </w:rPr>
    </w:lvl>
    <w:lvl w:ilvl="1" w:tplc="10090019" w:tentative="1">
      <w:start w:val="1"/>
      <w:numFmt w:val="lowerLetter"/>
      <w:lvlText w:val="%2."/>
      <w:lvlJc w:val="left"/>
      <w:pPr>
        <w:ind w:left="1135" w:hanging="360"/>
      </w:pPr>
    </w:lvl>
    <w:lvl w:ilvl="2" w:tplc="1009001B" w:tentative="1">
      <w:start w:val="1"/>
      <w:numFmt w:val="lowerRoman"/>
      <w:lvlText w:val="%3."/>
      <w:lvlJc w:val="right"/>
      <w:pPr>
        <w:ind w:left="1855" w:hanging="180"/>
      </w:pPr>
    </w:lvl>
    <w:lvl w:ilvl="3" w:tplc="1009000F" w:tentative="1">
      <w:start w:val="1"/>
      <w:numFmt w:val="decimal"/>
      <w:lvlText w:val="%4."/>
      <w:lvlJc w:val="left"/>
      <w:pPr>
        <w:ind w:left="2575" w:hanging="360"/>
      </w:pPr>
    </w:lvl>
    <w:lvl w:ilvl="4" w:tplc="10090019" w:tentative="1">
      <w:start w:val="1"/>
      <w:numFmt w:val="lowerLetter"/>
      <w:lvlText w:val="%5."/>
      <w:lvlJc w:val="left"/>
      <w:pPr>
        <w:ind w:left="3295" w:hanging="360"/>
      </w:pPr>
    </w:lvl>
    <w:lvl w:ilvl="5" w:tplc="1009001B" w:tentative="1">
      <w:start w:val="1"/>
      <w:numFmt w:val="lowerRoman"/>
      <w:lvlText w:val="%6."/>
      <w:lvlJc w:val="right"/>
      <w:pPr>
        <w:ind w:left="4015" w:hanging="180"/>
      </w:pPr>
    </w:lvl>
    <w:lvl w:ilvl="6" w:tplc="1009000F" w:tentative="1">
      <w:start w:val="1"/>
      <w:numFmt w:val="decimal"/>
      <w:lvlText w:val="%7."/>
      <w:lvlJc w:val="left"/>
      <w:pPr>
        <w:ind w:left="4735" w:hanging="360"/>
      </w:pPr>
    </w:lvl>
    <w:lvl w:ilvl="7" w:tplc="10090019" w:tentative="1">
      <w:start w:val="1"/>
      <w:numFmt w:val="lowerLetter"/>
      <w:lvlText w:val="%8."/>
      <w:lvlJc w:val="left"/>
      <w:pPr>
        <w:ind w:left="5455" w:hanging="360"/>
      </w:pPr>
    </w:lvl>
    <w:lvl w:ilvl="8" w:tplc="1009001B" w:tentative="1">
      <w:start w:val="1"/>
      <w:numFmt w:val="lowerRoman"/>
      <w:lvlText w:val="%9."/>
      <w:lvlJc w:val="right"/>
      <w:pPr>
        <w:ind w:left="6175" w:hanging="18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4C00484"/>
    <w:multiLevelType w:val="hybridMultilevel"/>
    <w:tmpl w:val="F7B0C6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966042836">
    <w:abstractNumId w:val="1"/>
  </w:num>
  <w:num w:numId="2" w16cid:durableId="657999869">
    <w:abstractNumId w:val="1"/>
  </w:num>
  <w:num w:numId="3" w16cid:durableId="1603151432">
    <w:abstractNumId w:val="3"/>
  </w:num>
  <w:num w:numId="4" w16cid:durableId="1039010329">
    <w:abstractNumId w:val="3"/>
  </w:num>
  <w:num w:numId="5" w16cid:durableId="674068967">
    <w:abstractNumId w:val="5"/>
  </w:num>
  <w:num w:numId="6" w16cid:durableId="1256523214">
    <w:abstractNumId w:val="5"/>
  </w:num>
  <w:num w:numId="7" w16cid:durableId="1315985117">
    <w:abstractNumId w:val="4"/>
  </w:num>
  <w:num w:numId="8" w16cid:durableId="706680233">
    <w:abstractNumId w:val="6"/>
  </w:num>
  <w:num w:numId="9" w16cid:durableId="1899584901">
    <w:abstractNumId w:val="6"/>
  </w:num>
  <w:num w:numId="10" w16cid:durableId="1628703020">
    <w:abstractNumId w:val="0"/>
  </w:num>
  <w:num w:numId="11" w16cid:durableId="519995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43929"/>
    <w:rsid w:val="00046799"/>
    <w:rsid w:val="00053523"/>
    <w:rsid w:val="00062B03"/>
    <w:rsid w:val="000B0212"/>
    <w:rsid w:val="000B31B7"/>
    <w:rsid w:val="000B73D0"/>
    <w:rsid w:val="000C5CE6"/>
    <w:rsid w:val="000D0225"/>
    <w:rsid w:val="000D0480"/>
    <w:rsid w:val="000D16B6"/>
    <w:rsid w:val="000D5C8C"/>
    <w:rsid w:val="000D62E3"/>
    <w:rsid w:val="000E463A"/>
    <w:rsid w:val="000E5AF0"/>
    <w:rsid w:val="000F4A59"/>
    <w:rsid w:val="00101CBB"/>
    <w:rsid w:val="001030B6"/>
    <w:rsid w:val="00144397"/>
    <w:rsid w:val="00147E69"/>
    <w:rsid w:val="00150AC1"/>
    <w:rsid w:val="00154BD7"/>
    <w:rsid w:val="00155E13"/>
    <w:rsid w:val="001763CD"/>
    <w:rsid w:val="001764BB"/>
    <w:rsid w:val="00183598"/>
    <w:rsid w:val="00185B24"/>
    <w:rsid w:val="00186F1F"/>
    <w:rsid w:val="0019042F"/>
    <w:rsid w:val="00194FAD"/>
    <w:rsid w:val="00195B40"/>
    <w:rsid w:val="001A02F0"/>
    <w:rsid w:val="001A1166"/>
    <w:rsid w:val="001A3C34"/>
    <w:rsid w:val="001E07AC"/>
    <w:rsid w:val="001F14FE"/>
    <w:rsid w:val="00204E8C"/>
    <w:rsid w:val="002129B2"/>
    <w:rsid w:val="00247310"/>
    <w:rsid w:val="00261AFE"/>
    <w:rsid w:val="00263BB1"/>
    <w:rsid w:val="002654A9"/>
    <w:rsid w:val="00266FAA"/>
    <w:rsid w:val="002724F8"/>
    <w:rsid w:val="00275468"/>
    <w:rsid w:val="002836E6"/>
    <w:rsid w:val="0028702C"/>
    <w:rsid w:val="002B5F1D"/>
    <w:rsid w:val="002D2941"/>
    <w:rsid w:val="002D48C5"/>
    <w:rsid w:val="002F0238"/>
    <w:rsid w:val="002F087B"/>
    <w:rsid w:val="002F152C"/>
    <w:rsid w:val="002F5027"/>
    <w:rsid w:val="003050F7"/>
    <w:rsid w:val="0032493E"/>
    <w:rsid w:val="00325C38"/>
    <w:rsid w:val="00333024"/>
    <w:rsid w:val="00360952"/>
    <w:rsid w:val="003650A5"/>
    <w:rsid w:val="00366FF9"/>
    <w:rsid w:val="003759A8"/>
    <w:rsid w:val="003921DA"/>
    <w:rsid w:val="003942AD"/>
    <w:rsid w:val="00396322"/>
    <w:rsid w:val="003A22D7"/>
    <w:rsid w:val="003B5D4E"/>
    <w:rsid w:val="003C1598"/>
    <w:rsid w:val="003C2168"/>
    <w:rsid w:val="003C5769"/>
    <w:rsid w:val="003D2768"/>
    <w:rsid w:val="003E6EF3"/>
    <w:rsid w:val="003E7E99"/>
    <w:rsid w:val="00400D13"/>
    <w:rsid w:val="00421E3B"/>
    <w:rsid w:val="00441A7F"/>
    <w:rsid w:val="004763F1"/>
    <w:rsid w:val="00485A8F"/>
    <w:rsid w:val="00491859"/>
    <w:rsid w:val="00491D28"/>
    <w:rsid w:val="004A35A9"/>
    <w:rsid w:val="004D62D5"/>
    <w:rsid w:val="004D6FE0"/>
    <w:rsid w:val="004E42F4"/>
    <w:rsid w:val="004E7A03"/>
    <w:rsid w:val="00531A4A"/>
    <w:rsid w:val="00546477"/>
    <w:rsid w:val="00551065"/>
    <w:rsid w:val="00552C71"/>
    <w:rsid w:val="005542A1"/>
    <w:rsid w:val="0055688A"/>
    <w:rsid w:val="005573FF"/>
    <w:rsid w:val="00586FC4"/>
    <w:rsid w:val="005B326B"/>
    <w:rsid w:val="005B4AC8"/>
    <w:rsid w:val="005C1810"/>
    <w:rsid w:val="005C6A13"/>
    <w:rsid w:val="005E4914"/>
    <w:rsid w:val="005F4896"/>
    <w:rsid w:val="0060632A"/>
    <w:rsid w:val="00614F07"/>
    <w:rsid w:val="00670560"/>
    <w:rsid w:val="00697CE1"/>
    <w:rsid w:val="006B4B82"/>
    <w:rsid w:val="006C16F7"/>
    <w:rsid w:val="006E761B"/>
    <w:rsid w:val="006F1286"/>
    <w:rsid w:val="006F17AF"/>
    <w:rsid w:val="007031BA"/>
    <w:rsid w:val="00731871"/>
    <w:rsid w:val="007325E0"/>
    <w:rsid w:val="00735E87"/>
    <w:rsid w:val="007455C2"/>
    <w:rsid w:val="007522CA"/>
    <w:rsid w:val="00755828"/>
    <w:rsid w:val="00764679"/>
    <w:rsid w:val="00787671"/>
    <w:rsid w:val="00791A22"/>
    <w:rsid w:val="007C24F5"/>
    <w:rsid w:val="007E2D82"/>
    <w:rsid w:val="007E7814"/>
    <w:rsid w:val="00800FFA"/>
    <w:rsid w:val="00803461"/>
    <w:rsid w:val="0081188B"/>
    <w:rsid w:val="00837D34"/>
    <w:rsid w:val="00840651"/>
    <w:rsid w:val="008460DF"/>
    <w:rsid w:val="00851239"/>
    <w:rsid w:val="00855D90"/>
    <w:rsid w:val="00873C44"/>
    <w:rsid w:val="00877157"/>
    <w:rsid w:val="00880EE1"/>
    <w:rsid w:val="008A02A0"/>
    <w:rsid w:val="008A10DF"/>
    <w:rsid w:val="008A47CF"/>
    <w:rsid w:val="008B2DB9"/>
    <w:rsid w:val="008D73D2"/>
    <w:rsid w:val="008F2D4C"/>
    <w:rsid w:val="008F72C1"/>
    <w:rsid w:val="00905B4B"/>
    <w:rsid w:val="0090624A"/>
    <w:rsid w:val="00930363"/>
    <w:rsid w:val="00930547"/>
    <w:rsid w:val="009308D7"/>
    <w:rsid w:val="009368E4"/>
    <w:rsid w:val="00936991"/>
    <w:rsid w:val="00940BDA"/>
    <w:rsid w:val="00943745"/>
    <w:rsid w:val="00984DE7"/>
    <w:rsid w:val="009867C3"/>
    <w:rsid w:val="00987071"/>
    <w:rsid w:val="00990E27"/>
    <w:rsid w:val="00990F15"/>
    <w:rsid w:val="009930E4"/>
    <w:rsid w:val="009A3E76"/>
    <w:rsid w:val="009B2539"/>
    <w:rsid w:val="009B75EE"/>
    <w:rsid w:val="009C5027"/>
    <w:rsid w:val="009E07CE"/>
    <w:rsid w:val="009E5E8E"/>
    <w:rsid w:val="009F1817"/>
    <w:rsid w:val="009F7FCE"/>
    <w:rsid w:val="00A00EAE"/>
    <w:rsid w:val="00A15074"/>
    <w:rsid w:val="00A2502A"/>
    <w:rsid w:val="00A35071"/>
    <w:rsid w:val="00A37FAE"/>
    <w:rsid w:val="00A41113"/>
    <w:rsid w:val="00A439F8"/>
    <w:rsid w:val="00A6180C"/>
    <w:rsid w:val="00A71C8A"/>
    <w:rsid w:val="00A828EC"/>
    <w:rsid w:val="00A83F48"/>
    <w:rsid w:val="00A91F6D"/>
    <w:rsid w:val="00A924A1"/>
    <w:rsid w:val="00A9571F"/>
    <w:rsid w:val="00AA1BDA"/>
    <w:rsid w:val="00AA6894"/>
    <w:rsid w:val="00AC3ACE"/>
    <w:rsid w:val="00AD0CD0"/>
    <w:rsid w:val="00AD6CF4"/>
    <w:rsid w:val="00AE6015"/>
    <w:rsid w:val="00B23481"/>
    <w:rsid w:val="00B23CD0"/>
    <w:rsid w:val="00B320D5"/>
    <w:rsid w:val="00B52063"/>
    <w:rsid w:val="00B57BE6"/>
    <w:rsid w:val="00B624E2"/>
    <w:rsid w:val="00B717AF"/>
    <w:rsid w:val="00B73D94"/>
    <w:rsid w:val="00B9026F"/>
    <w:rsid w:val="00B97F51"/>
    <w:rsid w:val="00BA329F"/>
    <w:rsid w:val="00BC1BDE"/>
    <w:rsid w:val="00BF1452"/>
    <w:rsid w:val="00C0531F"/>
    <w:rsid w:val="00C2287B"/>
    <w:rsid w:val="00C2717D"/>
    <w:rsid w:val="00C4445E"/>
    <w:rsid w:val="00C4512A"/>
    <w:rsid w:val="00C45B21"/>
    <w:rsid w:val="00C46C95"/>
    <w:rsid w:val="00C74376"/>
    <w:rsid w:val="00C820EE"/>
    <w:rsid w:val="00C8261B"/>
    <w:rsid w:val="00C934DF"/>
    <w:rsid w:val="00CA657C"/>
    <w:rsid w:val="00CB3D39"/>
    <w:rsid w:val="00CD4B48"/>
    <w:rsid w:val="00CF44C2"/>
    <w:rsid w:val="00D10A99"/>
    <w:rsid w:val="00D16187"/>
    <w:rsid w:val="00D41B19"/>
    <w:rsid w:val="00D42105"/>
    <w:rsid w:val="00D4633F"/>
    <w:rsid w:val="00D6337C"/>
    <w:rsid w:val="00D66645"/>
    <w:rsid w:val="00D75D32"/>
    <w:rsid w:val="00D867C7"/>
    <w:rsid w:val="00D905F3"/>
    <w:rsid w:val="00DB4729"/>
    <w:rsid w:val="00DB70F4"/>
    <w:rsid w:val="00DB757B"/>
    <w:rsid w:val="00DC2CA9"/>
    <w:rsid w:val="00DC32DD"/>
    <w:rsid w:val="00DC40FE"/>
    <w:rsid w:val="00DD79AD"/>
    <w:rsid w:val="00DE78F5"/>
    <w:rsid w:val="00DF61BF"/>
    <w:rsid w:val="00E01D21"/>
    <w:rsid w:val="00E0329E"/>
    <w:rsid w:val="00E06654"/>
    <w:rsid w:val="00E12BF2"/>
    <w:rsid w:val="00E13E58"/>
    <w:rsid w:val="00E24255"/>
    <w:rsid w:val="00E3495E"/>
    <w:rsid w:val="00E366C9"/>
    <w:rsid w:val="00E41BC7"/>
    <w:rsid w:val="00E603C7"/>
    <w:rsid w:val="00E609EF"/>
    <w:rsid w:val="00E61F7F"/>
    <w:rsid w:val="00E6272A"/>
    <w:rsid w:val="00E7424B"/>
    <w:rsid w:val="00E76616"/>
    <w:rsid w:val="00E874D5"/>
    <w:rsid w:val="00E96FEA"/>
    <w:rsid w:val="00EA2DC4"/>
    <w:rsid w:val="00EB3E10"/>
    <w:rsid w:val="00EC3EE1"/>
    <w:rsid w:val="00EE199A"/>
    <w:rsid w:val="00EE7571"/>
    <w:rsid w:val="00F1539D"/>
    <w:rsid w:val="00F321B4"/>
    <w:rsid w:val="00F33C72"/>
    <w:rsid w:val="00F3636F"/>
    <w:rsid w:val="00F366D0"/>
    <w:rsid w:val="00F3676C"/>
    <w:rsid w:val="00F4251B"/>
    <w:rsid w:val="00F50602"/>
    <w:rsid w:val="00F557A0"/>
    <w:rsid w:val="00F638BB"/>
    <w:rsid w:val="00F81094"/>
    <w:rsid w:val="00F843B3"/>
    <w:rsid w:val="00F857A4"/>
    <w:rsid w:val="00F867B1"/>
    <w:rsid w:val="00FB5A02"/>
    <w:rsid w:val="00FB6619"/>
    <w:rsid w:val="00FB7156"/>
    <w:rsid w:val="00FC06C1"/>
    <w:rsid w:val="00FD3B19"/>
    <w:rsid w:val="00FD63FF"/>
    <w:rsid w:val="00FF5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5D5D5"/>
  <w15:docId w15:val="{7B88E75A-CB47-4904-AB8F-B60F2CC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Titre1">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Titre2">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Titre3">
    <w:name w:val="heading 3"/>
    <w:basedOn w:val="Normal"/>
    <w:next w:val="Normal"/>
    <w:qFormat/>
    <w:pPr>
      <w:spacing w:before="360"/>
      <w:ind w:firstLine="0"/>
      <w:outlineLvl w:val="2"/>
    </w:pPr>
  </w:style>
  <w:style w:type="paragraph" w:styleId="Titre4">
    <w:name w:val="heading 4"/>
    <w:basedOn w:val="Normal"/>
    <w:next w:val="Normal"/>
    <w:qFormat/>
    <w:pPr>
      <w:spacing w:before="240"/>
      <w:ind w:firstLine="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Aucuneliste"/>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Policepardfau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Appelnotedebasdep">
    <w:name w:val="footnote reference"/>
    <w:basedOn w:val="Policepardfaut"/>
    <w:semiHidden/>
    <w:unhideWhenUsed/>
    <w:rPr>
      <w:position w:val="0"/>
      <w:vertAlign w:val="superscript"/>
    </w:rPr>
  </w:style>
  <w:style w:type="paragraph" w:styleId="Pieddepage">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Policepardfaut"/>
    <w:rPr>
      <w:b/>
    </w:rPr>
  </w:style>
  <w:style w:type="character" w:customStyle="1" w:styleId="heading4">
    <w:name w:val="heading4"/>
    <w:basedOn w:val="Policepardfaut"/>
    <w:rPr>
      <w:i/>
    </w:rPr>
  </w:style>
  <w:style w:type="numbering" w:customStyle="1" w:styleId="headings">
    <w:name w:val="headings"/>
    <w:basedOn w:val="arabnumitem"/>
    <w:pPr>
      <w:numPr>
        <w:numId w:val="7"/>
      </w:numPr>
    </w:pPr>
  </w:style>
  <w:style w:type="character" w:styleId="Lienhypertexte">
    <w:name w:val="Hyperlink"/>
    <w:basedOn w:val="Policepardfau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Aucuneliste"/>
    <w:pPr>
      <w:numPr>
        <w:numId w:val="1"/>
      </w:numPr>
    </w:pPr>
  </w:style>
  <w:style w:type="numbering" w:customStyle="1" w:styleId="itemization2">
    <w:name w:val="itemization2"/>
    <w:basedOn w:val="Aucuneliste"/>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En-tte">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Aucuneliste"/>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Numrodepage">
    <w:name w:val="page number"/>
    <w:basedOn w:val="Policepardfau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Policepardfaut"/>
    <w:rPr>
      <w:rFonts w:ascii="Courier" w:hAnsi="Courier"/>
      <w:noProof/>
    </w:rPr>
  </w:style>
  <w:style w:type="character" w:customStyle="1" w:styleId="ORCID">
    <w:name w:val="ORCID"/>
    <w:basedOn w:val="Policepardfaut"/>
    <w:rPr>
      <w:position w:val="0"/>
      <w:vertAlign w:val="superscript"/>
    </w:rPr>
  </w:style>
  <w:style w:type="paragraph" w:styleId="Notedebasdepage">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Paragraphedeliste">
    <w:name w:val="List Paragraph"/>
    <w:basedOn w:val="Normal"/>
    <w:uiPriority w:val="34"/>
    <w:qFormat/>
    <w:rsid w:val="005542A1"/>
    <w:pPr>
      <w:overflowPunct/>
      <w:autoSpaceDE/>
      <w:autoSpaceDN/>
      <w:adjustRightInd/>
      <w:spacing w:line="276" w:lineRule="auto"/>
      <w:ind w:left="720" w:firstLine="0"/>
      <w:contextualSpacing/>
      <w:jc w:val="left"/>
      <w:textAlignment w:val="auto"/>
    </w:pPr>
    <w:rPr>
      <w:rFonts w:ascii="Arial" w:eastAsia="Arial" w:hAnsi="Arial" w:cs="Arial"/>
      <w:sz w:val="22"/>
      <w:szCs w:val="22"/>
      <w:lang w:val="it" w:eastAsia="en-CA"/>
    </w:rPr>
  </w:style>
  <w:style w:type="paragraph" w:styleId="Rvision">
    <w:name w:val="Revision"/>
    <w:hidden/>
    <w:semiHidden/>
    <w:rsid w:val="005C6A13"/>
    <w:pPr>
      <w:spacing w:line="240" w:lineRule="auto"/>
    </w:pPr>
  </w:style>
  <w:style w:type="character" w:styleId="Marquedecommentaire">
    <w:name w:val="annotation reference"/>
    <w:basedOn w:val="Policepardfaut"/>
    <w:semiHidden/>
    <w:rsid w:val="005C6A13"/>
    <w:rPr>
      <w:sz w:val="16"/>
      <w:szCs w:val="16"/>
    </w:rPr>
  </w:style>
  <w:style w:type="paragraph" w:styleId="Commentaire">
    <w:name w:val="annotation text"/>
    <w:basedOn w:val="Normal"/>
    <w:link w:val="CommentaireCar"/>
    <w:semiHidden/>
    <w:rsid w:val="005C6A13"/>
    <w:pPr>
      <w:spacing w:line="240" w:lineRule="auto"/>
    </w:pPr>
  </w:style>
  <w:style w:type="character" w:customStyle="1" w:styleId="CommentaireCar">
    <w:name w:val="Commentaire Car"/>
    <w:basedOn w:val="Policepardfaut"/>
    <w:link w:val="Commentaire"/>
    <w:semiHidden/>
    <w:rsid w:val="005C6A13"/>
  </w:style>
  <w:style w:type="paragraph" w:styleId="Objetducommentaire">
    <w:name w:val="annotation subject"/>
    <w:basedOn w:val="Commentaire"/>
    <w:next w:val="Commentaire"/>
    <w:link w:val="ObjetducommentaireCar"/>
    <w:semiHidden/>
    <w:rsid w:val="005C6A13"/>
    <w:rPr>
      <w:b/>
      <w:bCs/>
    </w:rPr>
  </w:style>
  <w:style w:type="character" w:customStyle="1" w:styleId="ObjetducommentaireCar">
    <w:name w:val="Objet du commentaire Car"/>
    <w:basedOn w:val="CommentaireCar"/>
    <w:link w:val="Objetducommentaire"/>
    <w:semiHidden/>
    <w:rsid w:val="005C6A13"/>
    <w:rPr>
      <w:b/>
      <w:bCs/>
    </w:rPr>
  </w:style>
  <w:style w:type="character" w:styleId="Mentionnonrsolue">
    <w:name w:val="Unresolved Mention"/>
    <w:basedOn w:val="Policepardfaut"/>
    <w:uiPriority w:val="99"/>
    <w:semiHidden/>
    <w:unhideWhenUsed/>
    <w:rsid w:val="000B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8716">
      <w:bodyDiv w:val="1"/>
      <w:marLeft w:val="0"/>
      <w:marRight w:val="0"/>
      <w:marTop w:val="0"/>
      <w:marBottom w:val="0"/>
      <w:divBdr>
        <w:top w:val="none" w:sz="0" w:space="0" w:color="auto"/>
        <w:left w:val="none" w:sz="0" w:space="0" w:color="auto"/>
        <w:bottom w:val="none" w:sz="0" w:space="0" w:color="auto"/>
        <w:right w:val="none" w:sz="0" w:space="0" w:color="auto"/>
      </w:divBdr>
    </w:div>
    <w:div w:id="478693751">
      <w:bodyDiv w:val="1"/>
      <w:marLeft w:val="0"/>
      <w:marRight w:val="0"/>
      <w:marTop w:val="0"/>
      <w:marBottom w:val="0"/>
      <w:divBdr>
        <w:top w:val="none" w:sz="0" w:space="0" w:color="auto"/>
        <w:left w:val="none" w:sz="0" w:space="0" w:color="auto"/>
        <w:bottom w:val="none" w:sz="0" w:space="0" w:color="auto"/>
        <w:right w:val="none" w:sz="0" w:space="0" w:color="auto"/>
      </w:divBdr>
    </w:div>
    <w:div w:id="583951703">
      <w:bodyDiv w:val="1"/>
      <w:marLeft w:val="0"/>
      <w:marRight w:val="0"/>
      <w:marTop w:val="0"/>
      <w:marBottom w:val="0"/>
      <w:divBdr>
        <w:top w:val="none" w:sz="0" w:space="0" w:color="auto"/>
        <w:left w:val="none" w:sz="0" w:space="0" w:color="auto"/>
        <w:bottom w:val="none" w:sz="0" w:space="0" w:color="auto"/>
        <w:right w:val="none" w:sz="0" w:space="0" w:color="auto"/>
      </w:divBdr>
    </w:div>
    <w:div w:id="738213489">
      <w:bodyDiv w:val="1"/>
      <w:marLeft w:val="0"/>
      <w:marRight w:val="0"/>
      <w:marTop w:val="0"/>
      <w:marBottom w:val="0"/>
      <w:divBdr>
        <w:top w:val="none" w:sz="0" w:space="0" w:color="auto"/>
        <w:left w:val="none" w:sz="0" w:space="0" w:color="auto"/>
        <w:bottom w:val="none" w:sz="0" w:space="0" w:color="auto"/>
        <w:right w:val="none" w:sz="0" w:space="0" w:color="auto"/>
      </w:divBdr>
    </w:div>
    <w:div w:id="767239503">
      <w:bodyDiv w:val="1"/>
      <w:marLeft w:val="0"/>
      <w:marRight w:val="0"/>
      <w:marTop w:val="0"/>
      <w:marBottom w:val="0"/>
      <w:divBdr>
        <w:top w:val="none" w:sz="0" w:space="0" w:color="auto"/>
        <w:left w:val="none" w:sz="0" w:space="0" w:color="auto"/>
        <w:bottom w:val="none" w:sz="0" w:space="0" w:color="auto"/>
        <w:right w:val="none" w:sz="0" w:space="0" w:color="auto"/>
      </w:divBdr>
    </w:div>
    <w:div w:id="1164589923">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468665712">
      <w:bodyDiv w:val="1"/>
      <w:marLeft w:val="0"/>
      <w:marRight w:val="0"/>
      <w:marTop w:val="0"/>
      <w:marBottom w:val="0"/>
      <w:divBdr>
        <w:top w:val="none" w:sz="0" w:space="0" w:color="auto"/>
        <w:left w:val="none" w:sz="0" w:space="0" w:color="auto"/>
        <w:bottom w:val="none" w:sz="0" w:space="0" w:color="auto"/>
        <w:right w:val="none" w:sz="0" w:space="0" w:color="auto"/>
      </w:divBdr>
    </w:div>
    <w:div w:id="1680540921">
      <w:bodyDiv w:val="1"/>
      <w:marLeft w:val="0"/>
      <w:marRight w:val="0"/>
      <w:marTop w:val="0"/>
      <w:marBottom w:val="0"/>
      <w:divBdr>
        <w:top w:val="none" w:sz="0" w:space="0" w:color="auto"/>
        <w:left w:val="none" w:sz="0" w:space="0" w:color="auto"/>
        <w:bottom w:val="none" w:sz="0" w:space="0" w:color="auto"/>
        <w:right w:val="none" w:sz="0" w:space="0" w:color="auto"/>
      </w:divBdr>
    </w:div>
    <w:div w:id="1700349983">
      <w:bodyDiv w:val="1"/>
      <w:marLeft w:val="0"/>
      <w:marRight w:val="0"/>
      <w:marTop w:val="0"/>
      <w:marBottom w:val="0"/>
      <w:divBdr>
        <w:top w:val="none" w:sz="0" w:space="0" w:color="auto"/>
        <w:left w:val="none" w:sz="0" w:space="0" w:color="auto"/>
        <w:bottom w:val="none" w:sz="0" w:space="0" w:color="auto"/>
        <w:right w:val="none" w:sz="0" w:space="0" w:color="auto"/>
      </w:divBdr>
    </w:div>
    <w:div w:id="1995834110">
      <w:bodyDiv w:val="1"/>
      <w:marLeft w:val="0"/>
      <w:marRight w:val="0"/>
      <w:marTop w:val="0"/>
      <w:marBottom w:val="0"/>
      <w:divBdr>
        <w:top w:val="none" w:sz="0" w:space="0" w:color="auto"/>
        <w:left w:val="none" w:sz="0" w:space="0" w:color="auto"/>
        <w:bottom w:val="none" w:sz="0" w:space="0" w:color="auto"/>
        <w:right w:val="none" w:sz="0" w:space="0" w:color="auto"/>
      </w:divBdr>
    </w:div>
    <w:div w:id="207357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tisticadvocacy.org/wp-content/uploads/2021/07/One-Idea-Per-L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2569</Words>
  <Characters>14649</Characters>
  <Application>Microsoft Office Word</Application>
  <DocSecurity>0</DocSecurity>
  <Lines>122</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
  <cp:lastModifiedBy>Claude Vincent</cp:lastModifiedBy>
  <cp:revision>9</cp:revision>
  <dcterms:created xsi:type="dcterms:W3CDTF">2025-05-05T14:29:00Z</dcterms:created>
  <dcterms:modified xsi:type="dcterms:W3CDTF">2025-05-05T14:56:00Z</dcterms:modified>
</cp:coreProperties>
</file>